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EF997" w14:textId="77777777" w:rsidR="00800FFA" w:rsidRDefault="00800FFA" w:rsidP="00351A6E">
      <w:pPr>
        <w:autoSpaceDE w:val="0"/>
        <w:autoSpaceDN w:val="0"/>
        <w:adjustRightInd w:val="0"/>
        <w:spacing w:before="360" w:after="120"/>
        <w:ind w:left="720" w:hanging="720"/>
        <w:rPr>
          <w:sz w:val="22"/>
          <w:szCs w:val="22"/>
          <w:lang w:val="en-US"/>
        </w:rPr>
      </w:pPr>
      <w:bookmarkStart w:id="0" w:name="_GoBack"/>
      <w:bookmarkEnd w:id="0"/>
    </w:p>
    <w:p w14:paraId="105EF998" w14:textId="7EB9980B" w:rsidR="00351A6E" w:rsidRDefault="002E2EA7" w:rsidP="00351A6E">
      <w:pPr>
        <w:autoSpaceDE w:val="0"/>
        <w:autoSpaceDN w:val="0"/>
        <w:adjustRightInd w:val="0"/>
        <w:spacing w:before="120" w:after="120"/>
        <w:ind w:left="720" w:hanging="720"/>
        <w:jc w:val="center"/>
        <w:rPr>
          <w:b/>
          <w:sz w:val="22"/>
          <w:szCs w:val="22"/>
          <w:lang w:val="en-US"/>
        </w:rPr>
      </w:pPr>
      <w:r>
        <w:rPr>
          <w:b/>
          <w:sz w:val="22"/>
          <w:szCs w:val="22"/>
          <w:lang w:val="en-US"/>
        </w:rPr>
        <w:t>PSB00</w:t>
      </w:r>
      <w:r w:rsidR="00037F7A">
        <w:rPr>
          <w:b/>
          <w:sz w:val="22"/>
          <w:szCs w:val="22"/>
          <w:lang w:val="en-US"/>
        </w:rPr>
        <w:t>55</w:t>
      </w:r>
      <w:r w:rsidR="00501EEE">
        <w:rPr>
          <w:b/>
          <w:sz w:val="22"/>
          <w:szCs w:val="22"/>
          <w:lang w:val="en-US"/>
        </w:rPr>
        <w:t xml:space="preserve"> Submission: </w:t>
      </w:r>
      <w:r w:rsidR="00E32A98">
        <w:rPr>
          <w:b/>
          <w:sz w:val="22"/>
          <w:szCs w:val="22"/>
          <w:lang w:val="en-US"/>
        </w:rPr>
        <w:t>Findings and resolution</w:t>
      </w:r>
      <w:r>
        <w:rPr>
          <w:b/>
          <w:sz w:val="22"/>
          <w:szCs w:val="22"/>
          <w:lang w:val="en-US"/>
        </w:rPr>
        <w:t>s</w:t>
      </w:r>
    </w:p>
    <w:p w14:paraId="310AE5B1" w14:textId="692E47AE" w:rsidR="00C16AA6" w:rsidRPr="00E32A98" w:rsidRDefault="00D92395" w:rsidP="00351A6E">
      <w:pPr>
        <w:autoSpaceDE w:val="0"/>
        <w:autoSpaceDN w:val="0"/>
        <w:adjustRightInd w:val="0"/>
        <w:spacing w:before="120" w:after="120"/>
        <w:ind w:left="720" w:hanging="720"/>
        <w:jc w:val="center"/>
        <w:rPr>
          <w:b/>
          <w:sz w:val="22"/>
          <w:szCs w:val="22"/>
          <w:lang w:val="en-US"/>
        </w:rPr>
      </w:pPr>
      <w:r>
        <w:rPr>
          <w:b/>
          <w:sz w:val="22"/>
          <w:szCs w:val="22"/>
          <w:lang w:val="en-US"/>
        </w:rPr>
        <w:t>“</w:t>
      </w:r>
      <w:r w:rsidRPr="00D92395">
        <w:rPr>
          <w:b/>
          <w:sz w:val="22"/>
          <w:szCs w:val="22"/>
          <w:lang w:val="en-US"/>
        </w:rPr>
        <w:t>Grid Emission Factor for the Republic of Kenya</w:t>
      </w:r>
      <w:r>
        <w:rPr>
          <w:b/>
          <w:sz w:val="22"/>
          <w:szCs w:val="22"/>
          <w:lang w:val="en-US"/>
        </w:rPr>
        <w:t>”</w:t>
      </w:r>
    </w:p>
    <w:tbl>
      <w:tblPr>
        <w:tblW w:w="148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FFFFFF"/>
        <w:tblLayout w:type="fixed"/>
        <w:tblLook w:val="0420" w:firstRow="1" w:lastRow="0" w:firstColumn="0" w:lastColumn="0" w:noHBand="0" w:noVBand="1"/>
      </w:tblPr>
      <w:tblGrid>
        <w:gridCol w:w="584"/>
        <w:gridCol w:w="8914"/>
        <w:gridCol w:w="2123"/>
        <w:gridCol w:w="1547"/>
        <w:gridCol w:w="1641"/>
      </w:tblGrid>
      <w:tr w:rsidR="008E59EC" w:rsidRPr="00FF626A" w14:paraId="105EF99F" w14:textId="77777777" w:rsidTr="008E59EC">
        <w:trPr>
          <w:tblHeader/>
        </w:trPr>
        <w:tc>
          <w:tcPr>
            <w:tcW w:w="584" w:type="dxa"/>
            <w:shd w:val="pct20" w:color="auto" w:fill="FFFFFF"/>
          </w:tcPr>
          <w:p w14:paraId="105EF999" w14:textId="77777777" w:rsidR="0006341F" w:rsidRPr="00FF626A" w:rsidRDefault="0006341F" w:rsidP="008B4A0B">
            <w:pPr>
              <w:autoSpaceDE w:val="0"/>
              <w:autoSpaceDN w:val="0"/>
              <w:adjustRightInd w:val="0"/>
              <w:spacing w:before="60" w:after="40"/>
              <w:jc w:val="center"/>
              <w:rPr>
                <w:b/>
                <w:sz w:val="22"/>
                <w:szCs w:val="22"/>
                <w:lang w:val="en-US"/>
              </w:rPr>
            </w:pPr>
            <w:r w:rsidRPr="00FF626A">
              <w:rPr>
                <w:b/>
                <w:sz w:val="22"/>
                <w:szCs w:val="22"/>
                <w:lang w:val="en-US"/>
              </w:rPr>
              <w:t>CL No.</w:t>
            </w:r>
          </w:p>
        </w:tc>
        <w:tc>
          <w:tcPr>
            <w:tcW w:w="8914" w:type="dxa"/>
            <w:shd w:val="pct20" w:color="auto" w:fill="FFFFFF"/>
          </w:tcPr>
          <w:p w14:paraId="105EF99A" w14:textId="77777777" w:rsidR="0006341F" w:rsidRPr="00FF626A" w:rsidRDefault="002E2EA7" w:rsidP="00237CBB">
            <w:pPr>
              <w:autoSpaceDE w:val="0"/>
              <w:autoSpaceDN w:val="0"/>
              <w:adjustRightInd w:val="0"/>
              <w:spacing w:before="60" w:after="40"/>
              <w:rPr>
                <w:b/>
                <w:sz w:val="22"/>
                <w:szCs w:val="22"/>
                <w:lang w:val="en-US"/>
              </w:rPr>
            </w:pPr>
            <w:r w:rsidRPr="00FF626A">
              <w:rPr>
                <w:b/>
                <w:sz w:val="22"/>
                <w:szCs w:val="22"/>
                <w:lang w:val="en-US"/>
              </w:rPr>
              <w:t xml:space="preserve">Request for </w:t>
            </w:r>
            <w:r w:rsidR="0006341F" w:rsidRPr="00FF626A">
              <w:rPr>
                <w:b/>
                <w:sz w:val="22"/>
                <w:szCs w:val="22"/>
                <w:lang w:val="en-US"/>
              </w:rPr>
              <w:t>Clarification (CL)</w:t>
            </w:r>
          </w:p>
        </w:tc>
        <w:tc>
          <w:tcPr>
            <w:tcW w:w="2123" w:type="dxa"/>
            <w:shd w:val="pct20" w:color="auto" w:fill="FFFFFF"/>
          </w:tcPr>
          <w:p w14:paraId="105EF99B" w14:textId="77777777" w:rsidR="0006341F" w:rsidRPr="00FF626A" w:rsidRDefault="0006341F" w:rsidP="006B5ABA">
            <w:pPr>
              <w:autoSpaceDE w:val="0"/>
              <w:autoSpaceDN w:val="0"/>
              <w:adjustRightInd w:val="0"/>
              <w:spacing w:before="60" w:after="40"/>
              <w:rPr>
                <w:b/>
                <w:sz w:val="22"/>
                <w:szCs w:val="22"/>
                <w:lang w:val="en-US"/>
              </w:rPr>
            </w:pPr>
            <w:r w:rsidRPr="00FF626A">
              <w:rPr>
                <w:b/>
                <w:sz w:val="22"/>
                <w:szCs w:val="22"/>
                <w:lang w:val="en-US"/>
              </w:rPr>
              <w:t>Reference to</w:t>
            </w:r>
            <w:r w:rsidR="006B5ABA" w:rsidRPr="00FF626A">
              <w:rPr>
                <w:b/>
                <w:sz w:val="22"/>
                <w:szCs w:val="22"/>
                <w:lang w:val="en-US"/>
              </w:rPr>
              <w:t xml:space="preserve">  general provisions of guidelines on quality assurance and quality control of data used for sector-specific standardized baselines</w:t>
            </w:r>
          </w:p>
        </w:tc>
        <w:tc>
          <w:tcPr>
            <w:tcW w:w="1547" w:type="dxa"/>
            <w:shd w:val="pct20" w:color="auto" w:fill="FFFFFF"/>
          </w:tcPr>
          <w:p w14:paraId="105EF99C" w14:textId="77777777" w:rsidR="0006341F" w:rsidRPr="00FF626A" w:rsidRDefault="0006341F" w:rsidP="00237CBB">
            <w:pPr>
              <w:autoSpaceDE w:val="0"/>
              <w:autoSpaceDN w:val="0"/>
              <w:adjustRightInd w:val="0"/>
              <w:spacing w:before="60" w:after="40"/>
              <w:rPr>
                <w:b/>
                <w:sz w:val="22"/>
                <w:szCs w:val="22"/>
                <w:lang w:val="en-US"/>
              </w:rPr>
            </w:pPr>
            <w:r w:rsidRPr="00FF626A">
              <w:rPr>
                <w:b/>
                <w:sz w:val="22"/>
                <w:szCs w:val="22"/>
                <w:lang w:val="en-US"/>
              </w:rPr>
              <w:t>Responses and corrective actions of DNA</w:t>
            </w:r>
          </w:p>
        </w:tc>
        <w:tc>
          <w:tcPr>
            <w:tcW w:w="1641" w:type="dxa"/>
            <w:shd w:val="pct20" w:color="auto" w:fill="FFFFFF"/>
          </w:tcPr>
          <w:p w14:paraId="105EF99D" w14:textId="77777777" w:rsidR="0006341F" w:rsidRPr="00FF626A" w:rsidRDefault="002E0156" w:rsidP="00237CBB">
            <w:pPr>
              <w:autoSpaceDE w:val="0"/>
              <w:autoSpaceDN w:val="0"/>
              <w:adjustRightInd w:val="0"/>
              <w:spacing w:before="60" w:after="40"/>
              <w:rPr>
                <w:b/>
                <w:sz w:val="22"/>
                <w:szCs w:val="22"/>
                <w:lang w:val="en-US"/>
              </w:rPr>
            </w:pPr>
            <w:r w:rsidRPr="00FF626A">
              <w:rPr>
                <w:b/>
                <w:sz w:val="22"/>
                <w:szCs w:val="22"/>
                <w:lang w:val="en-US"/>
              </w:rPr>
              <w:t xml:space="preserve">         </w:t>
            </w:r>
            <w:r w:rsidR="0006341F" w:rsidRPr="00FF626A">
              <w:rPr>
                <w:b/>
                <w:sz w:val="22"/>
                <w:szCs w:val="22"/>
                <w:lang w:val="en-US"/>
              </w:rPr>
              <w:t>Conclusion</w:t>
            </w:r>
          </w:p>
          <w:p w14:paraId="105EF99E" w14:textId="77777777" w:rsidR="002E2EA7" w:rsidRPr="00FF626A" w:rsidRDefault="002E2EA7" w:rsidP="00237CBB">
            <w:pPr>
              <w:autoSpaceDE w:val="0"/>
              <w:autoSpaceDN w:val="0"/>
              <w:adjustRightInd w:val="0"/>
              <w:spacing w:before="60" w:after="40"/>
              <w:rPr>
                <w:b/>
                <w:sz w:val="22"/>
                <w:szCs w:val="22"/>
                <w:lang w:val="en-US"/>
              </w:rPr>
            </w:pPr>
            <w:r w:rsidRPr="00FF626A">
              <w:rPr>
                <w:b/>
                <w:sz w:val="22"/>
                <w:szCs w:val="22"/>
                <w:lang w:val="en-US"/>
              </w:rPr>
              <w:t>(open/closed)</w:t>
            </w:r>
          </w:p>
        </w:tc>
      </w:tr>
      <w:tr w:rsidR="008E59EC" w:rsidRPr="00393BDF" w14:paraId="105EF9A5" w14:textId="77777777" w:rsidTr="008E59EC">
        <w:tc>
          <w:tcPr>
            <w:tcW w:w="584" w:type="dxa"/>
            <w:shd w:val="pct10" w:color="auto" w:fill="FFFFFF"/>
          </w:tcPr>
          <w:p w14:paraId="105EF9A0" w14:textId="77777777" w:rsidR="0006341F" w:rsidRPr="00393BDF" w:rsidRDefault="0006341F" w:rsidP="008B4A0B">
            <w:pPr>
              <w:autoSpaceDE w:val="0"/>
              <w:autoSpaceDN w:val="0"/>
              <w:adjustRightInd w:val="0"/>
              <w:spacing w:before="60" w:after="40"/>
              <w:jc w:val="center"/>
              <w:rPr>
                <w:sz w:val="22"/>
                <w:szCs w:val="22"/>
                <w:lang w:val="en-US"/>
              </w:rPr>
            </w:pPr>
            <w:r w:rsidRPr="00393BDF">
              <w:rPr>
                <w:sz w:val="22"/>
                <w:szCs w:val="22"/>
                <w:lang w:val="en-US"/>
              </w:rPr>
              <w:t>1</w:t>
            </w:r>
          </w:p>
        </w:tc>
        <w:tc>
          <w:tcPr>
            <w:tcW w:w="8914" w:type="dxa"/>
            <w:shd w:val="pct10" w:color="auto" w:fill="FFFFFF"/>
          </w:tcPr>
          <w:p w14:paraId="73C69962" w14:textId="6C841C9B" w:rsidR="0006341F" w:rsidRPr="00393BDF" w:rsidRDefault="003A2A59" w:rsidP="00E121F3">
            <w:pPr>
              <w:autoSpaceDE w:val="0"/>
              <w:autoSpaceDN w:val="0"/>
              <w:adjustRightInd w:val="0"/>
              <w:spacing w:before="60" w:after="40"/>
              <w:rPr>
                <w:sz w:val="22"/>
                <w:szCs w:val="22"/>
                <w:lang w:val="en-US"/>
              </w:rPr>
            </w:pPr>
            <w:r>
              <w:rPr>
                <w:sz w:val="22"/>
                <w:szCs w:val="22"/>
                <w:lang w:val="en-US"/>
              </w:rPr>
              <w:t>Inconsistencies</w:t>
            </w:r>
            <w:r w:rsidR="00932E37" w:rsidRPr="00393BDF">
              <w:rPr>
                <w:sz w:val="22"/>
                <w:szCs w:val="22"/>
                <w:lang w:val="en-US"/>
              </w:rPr>
              <w:t xml:space="preserve"> </w:t>
            </w:r>
            <w:r w:rsidR="0062162F">
              <w:rPr>
                <w:sz w:val="22"/>
                <w:szCs w:val="22"/>
                <w:lang w:val="en-US"/>
              </w:rPr>
              <w:t xml:space="preserve">are observed </w:t>
            </w:r>
            <w:r w:rsidR="00932E37" w:rsidRPr="00393BDF">
              <w:rPr>
                <w:sz w:val="22"/>
                <w:szCs w:val="22"/>
                <w:lang w:val="en-US"/>
              </w:rPr>
              <w:t>in fuel consumption</w:t>
            </w:r>
            <w:r>
              <w:rPr>
                <w:sz w:val="22"/>
                <w:szCs w:val="22"/>
                <w:lang w:val="en-US"/>
              </w:rPr>
              <w:t xml:space="preserve"> data</w:t>
            </w:r>
            <w:r w:rsidR="00932E37" w:rsidRPr="00393BDF">
              <w:rPr>
                <w:sz w:val="22"/>
                <w:szCs w:val="22"/>
                <w:lang w:val="en-US"/>
              </w:rPr>
              <w:t xml:space="preserve"> </w:t>
            </w:r>
            <w:r>
              <w:rPr>
                <w:sz w:val="22"/>
                <w:szCs w:val="22"/>
                <w:lang w:val="en-US"/>
              </w:rPr>
              <w:t xml:space="preserve">for following power plants while cross-checking the data reported against the reference provided. The inconsistencies </w:t>
            </w:r>
            <w:r w:rsidR="00932E37" w:rsidRPr="00393BDF">
              <w:rPr>
                <w:sz w:val="22"/>
                <w:szCs w:val="22"/>
                <w:lang w:val="en-US"/>
              </w:rPr>
              <w:t xml:space="preserve">affect the </w:t>
            </w:r>
            <w:r w:rsidR="00B10C11">
              <w:rPr>
                <w:sz w:val="22"/>
                <w:szCs w:val="22"/>
                <w:lang w:val="en-US"/>
              </w:rPr>
              <w:t>calculation</w:t>
            </w:r>
            <w:r w:rsidR="00932E37" w:rsidRPr="00393BDF">
              <w:rPr>
                <w:sz w:val="22"/>
                <w:szCs w:val="22"/>
                <w:lang w:val="en-US"/>
              </w:rPr>
              <w:t xml:space="preserve"> of operating margin </w:t>
            </w:r>
            <w:r w:rsidR="008E59EC">
              <w:rPr>
                <w:sz w:val="22"/>
                <w:szCs w:val="22"/>
                <w:lang w:val="en-US"/>
              </w:rPr>
              <w:t xml:space="preserve">(OM) </w:t>
            </w:r>
            <w:r w:rsidR="00932E37" w:rsidRPr="00393BDF">
              <w:rPr>
                <w:sz w:val="22"/>
                <w:szCs w:val="22"/>
                <w:lang w:val="en-US"/>
              </w:rPr>
              <w:t xml:space="preserve">EF. </w:t>
            </w: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5"/>
              <w:gridCol w:w="1984"/>
              <w:gridCol w:w="1136"/>
              <w:gridCol w:w="1842"/>
              <w:gridCol w:w="1133"/>
            </w:tblGrid>
            <w:tr w:rsidR="00D53AEA" w:rsidRPr="005567DD" w14:paraId="3589E47A" w14:textId="74EF8AE4" w:rsidTr="003E02FB">
              <w:trPr>
                <w:trHeight w:val="171"/>
              </w:trPr>
              <w:tc>
                <w:tcPr>
                  <w:tcW w:w="2565" w:type="dxa"/>
                  <w:shd w:val="clear" w:color="auto" w:fill="auto"/>
                  <w:noWrap/>
                </w:tcPr>
                <w:p w14:paraId="56BC5ED1" w14:textId="739182F1" w:rsidR="00D53AEA" w:rsidRPr="005567DD" w:rsidRDefault="00D53AEA" w:rsidP="00E7583D">
                  <w:pPr>
                    <w:jc w:val="center"/>
                    <w:rPr>
                      <w:b/>
                      <w:color w:val="000000"/>
                      <w:sz w:val="20"/>
                      <w:szCs w:val="20"/>
                      <w:lang w:val="en-US"/>
                    </w:rPr>
                  </w:pPr>
                  <w:r w:rsidRPr="005567DD">
                    <w:rPr>
                      <w:b/>
                      <w:color w:val="000000"/>
                      <w:sz w:val="20"/>
                      <w:szCs w:val="20"/>
                      <w:lang w:val="en-US"/>
                    </w:rPr>
                    <w:t>Power Plant</w:t>
                  </w:r>
                </w:p>
              </w:tc>
              <w:tc>
                <w:tcPr>
                  <w:tcW w:w="1984" w:type="dxa"/>
                  <w:shd w:val="clear" w:color="auto" w:fill="auto"/>
                  <w:noWrap/>
                </w:tcPr>
                <w:p w14:paraId="609C58F1" w14:textId="2C5FFD1D" w:rsidR="00D53AEA" w:rsidRPr="005567DD" w:rsidRDefault="00D53AEA" w:rsidP="00E7583D">
                  <w:pPr>
                    <w:jc w:val="center"/>
                    <w:rPr>
                      <w:b/>
                      <w:color w:val="000000"/>
                      <w:sz w:val="20"/>
                      <w:szCs w:val="20"/>
                    </w:rPr>
                  </w:pPr>
                  <w:r w:rsidRPr="005567DD">
                    <w:rPr>
                      <w:b/>
                      <w:color w:val="000000"/>
                      <w:sz w:val="20"/>
                      <w:szCs w:val="20"/>
                    </w:rPr>
                    <w:t>Fuel consumption amount provided as in worksheet “SIMPLE_OM_GRID_ADJ_DAT</w:t>
                  </w:r>
                  <w:r w:rsidR="007808B6" w:rsidRPr="005567DD">
                    <w:rPr>
                      <w:b/>
                      <w:color w:val="000000"/>
                      <w:sz w:val="20"/>
                      <w:szCs w:val="20"/>
                    </w:rPr>
                    <w:t>A</w:t>
                  </w:r>
                  <w:r w:rsidRPr="005567DD">
                    <w:rPr>
                      <w:b/>
                      <w:color w:val="000000"/>
                      <w:sz w:val="20"/>
                      <w:szCs w:val="20"/>
                    </w:rPr>
                    <w:t>” of excel file “Kenya SB table”</w:t>
                  </w:r>
                </w:p>
              </w:tc>
              <w:tc>
                <w:tcPr>
                  <w:tcW w:w="1136" w:type="dxa"/>
                  <w:shd w:val="clear" w:color="auto" w:fill="auto"/>
                </w:tcPr>
                <w:p w14:paraId="09E087F5" w14:textId="0E1BBDDC" w:rsidR="00D53AEA" w:rsidRPr="005567DD" w:rsidRDefault="00D53AEA" w:rsidP="00E7583D">
                  <w:pPr>
                    <w:jc w:val="center"/>
                    <w:rPr>
                      <w:b/>
                      <w:color w:val="000000"/>
                      <w:sz w:val="20"/>
                      <w:szCs w:val="20"/>
                    </w:rPr>
                  </w:pPr>
                  <w:r w:rsidRPr="005567DD">
                    <w:rPr>
                      <w:b/>
                      <w:color w:val="000000"/>
                      <w:sz w:val="20"/>
                      <w:szCs w:val="20"/>
                    </w:rPr>
                    <w:t>Reference cell</w:t>
                  </w:r>
                </w:p>
              </w:tc>
              <w:tc>
                <w:tcPr>
                  <w:tcW w:w="1842" w:type="dxa"/>
                  <w:shd w:val="clear" w:color="auto" w:fill="auto"/>
                  <w:noWrap/>
                </w:tcPr>
                <w:p w14:paraId="690D1274" w14:textId="29047DEF" w:rsidR="00D53AEA" w:rsidRPr="005567DD" w:rsidRDefault="00D53AEA" w:rsidP="00E7583D">
                  <w:pPr>
                    <w:jc w:val="center"/>
                    <w:rPr>
                      <w:b/>
                      <w:color w:val="000000"/>
                      <w:sz w:val="20"/>
                      <w:szCs w:val="20"/>
                    </w:rPr>
                  </w:pPr>
                  <w:r w:rsidRPr="005567DD">
                    <w:rPr>
                      <w:b/>
                      <w:color w:val="000000"/>
                      <w:sz w:val="20"/>
                      <w:szCs w:val="20"/>
                    </w:rPr>
                    <w:t xml:space="preserve">Fuel consumption amount verified from </w:t>
                  </w:r>
                  <w:r w:rsidR="007808B6" w:rsidRPr="005567DD">
                    <w:rPr>
                      <w:b/>
                      <w:color w:val="000000"/>
                      <w:sz w:val="20"/>
                      <w:szCs w:val="20"/>
                    </w:rPr>
                    <w:t>worksheet “Power Plants” of excel file “Kenya GEF SB_base data”</w:t>
                  </w:r>
                </w:p>
              </w:tc>
              <w:tc>
                <w:tcPr>
                  <w:tcW w:w="1133" w:type="dxa"/>
                  <w:shd w:val="clear" w:color="auto" w:fill="auto"/>
                </w:tcPr>
                <w:p w14:paraId="24B05486" w14:textId="3089871E" w:rsidR="00D53AEA" w:rsidRPr="005567DD" w:rsidRDefault="00D53AEA" w:rsidP="00D53AEA">
                  <w:pPr>
                    <w:ind w:right="-103"/>
                    <w:jc w:val="center"/>
                    <w:rPr>
                      <w:b/>
                      <w:color w:val="000000"/>
                      <w:sz w:val="20"/>
                      <w:szCs w:val="20"/>
                    </w:rPr>
                  </w:pPr>
                  <w:r w:rsidRPr="005567DD">
                    <w:rPr>
                      <w:b/>
                      <w:color w:val="000000"/>
                      <w:sz w:val="20"/>
                      <w:szCs w:val="20"/>
                    </w:rPr>
                    <w:t>Reference cell</w:t>
                  </w:r>
                </w:p>
              </w:tc>
            </w:tr>
            <w:tr w:rsidR="00D3498D" w:rsidRPr="005567DD" w14:paraId="6487CC9F" w14:textId="5F7ABAEC" w:rsidTr="003E02FB">
              <w:trPr>
                <w:trHeight w:val="171"/>
              </w:trPr>
              <w:tc>
                <w:tcPr>
                  <w:tcW w:w="8660" w:type="dxa"/>
                  <w:gridSpan w:val="5"/>
                  <w:shd w:val="clear" w:color="auto" w:fill="auto"/>
                  <w:noWrap/>
                </w:tcPr>
                <w:p w14:paraId="0261DB56" w14:textId="4A2636D5" w:rsidR="00D3498D" w:rsidRPr="005567DD" w:rsidRDefault="00D3498D" w:rsidP="00D3498D">
                  <w:pPr>
                    <w:rPr>
                      <w:b/>
                      <w:color w:val="000000"/>
                      <w:sz w:val="20"/>
                      <w:szCs w:val="20"/>
                    </w:rPr>
                  </w:pPr>
                  <w:r w:rsidRPr="005567DD">
                    <w:rPr>
                      <w:b/>
                      <w:sz w:val="20"/>
                      <w:szCs w:val="20"/>
                      <w:lang w:val="en-US"/>
                    </w:rPr>
                    <w:t>Fuel consumption discrepancy for 2017</w:t>
                  </w:r>
                </w:p>
              </w:tc>
            </w:tr>
            <w:tr w:rsidR="00D3498D" w:rsidRPr="005567DD" w14:paraId="29F1F6BB" w14:textId="77777777" w:rsidTr="003E02FB">
              <w:trPr>
                <w:trHeight w:val="171"/>
              </w:trPr>
              <w:tc>
                <w:tcPr>
                  <w:tcW w:w="2565" w:type="dxa"/>
                  <w:shd w:val="clear" w:color="auto" w:fill="auto"/>
                  <w:noWrap/>
                </w:tcPr>
                <w:p w14:paraId="122D2991" w14:textId="592884F3" w:rsidR="00D3498D" w:rsidRPr="005567DD" w:rsidRDefault="00D3498D" w:rsidP="00D3498D">
                  <w:pPr>
                    <w:jc w:val="center"/>
                    <w:rPr>
                      <w:color w:val="000000"/>
                      <w:sz w:val="20"/>
                      <w:szCs w:val="20"/>
                    </w:rPr>
                  </w:pPr>
                  <w:r w:rsidRPr="005567DD">
                    <w:rPr>
                      <w:color w:val="000000"/>
                      <w:sz w:val="20"/>
                      <w:szCs w:val="20"/>
                    </w:rPr>
                    <w:t>Kipevu III Diesel</w:t>
                  </w:r>
                </w:p>
              </w:tc>
              <w:tc>
                <w:tcPr>
                  <w:tcW w:w="1984" w:type="dxa"/>
                  <w:shd w:val="clear" w:color="auto" w:fill="auto"/>
                  <w:noWrap/>
                </w:tcPr>
                <w:p w14:paraId="69A050C0" w14:textId="776CEE8F" w:rsidR="00D3498D" w:rsidRPr="005567DD" w:rsidRDefault="00D3498D" w:rsidP="00D3498D">
                  <w:pPr>
                    <w:jc w:val="center"/>
                    <w:rPr>
                      <w:color w:val="000000"/>
                      <w:sz w:val="20"/>
                      <w:szCs w:val="20"/>
                    </w:rPr>
                  </w:pPr>
                  <w:r w:rsidRPr="005567DD">
                    <w:rPr>
                      <w:color w:val="000000"/>
                      <w:sz w:val="20"/>
                      <w:szCs w:val="20"/>
                    </w:rPr>
                    <w:t>38</w:t>
                  </w:r>
                  <w:r w:rsidR="005567DD">
                    <w:rPr>
                      <w:color w:val="000000"/>
                      <w:sz w:val="20"/>
                      <w:szCs w:val="20"/>
                    </w:rPr>
                    <w:t>,</w:t>
                  </w:r>
                  <w:r w:rsidRPr="005567DD">
                    <w:rPr>
                      <w:color w:val="000000"/>
                      <w:sz w:val="20"/>
                      <w:szCs w:val="20"/>
                    </w:rPr>
                    <w:t>092</w:t>
                  </w:r>
                  <w:r w:rsidR="005567DD">
                    <w:rPr>
                      <w:color w:val="000000"/>
                      <w:sz w:val="20"/>
                      <w:szCs w:val="20"/>
                    </w:rPr>
                    <w:t>,</w:t>
                  </w:r>
                  <w:r w:rsidRPr="005567DD">
                    <w:rPr>
                      <w:color w:val="000000"/>
                      <w:sz w:val="20"/>
                      <w:szCs w:val="20"/>
                    </w:rPr>
                    <w:t>740</w:t>
                  </w:r>
                  <w:r w:rsidR="00E51982">
                    <w:rPr>
                      <w:color w:val="000000"/>
                      <w:sz w:val="20"/>
                      <w:szCs w:val="20"/>
                    </w:rPr>
                    <w:t>.00</w:t>
                  </w:r>
                </w:p>
              </w:tc>
              <w:tc>
                <w:tcPr>
                  <w:tcW w:w="1136" w:type="dxa"/>
                  <w:shd w:val="clear" w:color="auto" w:fill="auto"/>
                </w:tcPr>
                <w:p w14:paraId="4646D4FA" w14:textId="326C95CB" w:rsidR="00D3498D" w:rsidRPr="005567DD" w:rsidRDefault="00D3498D" w:rsidP="00D3498D">
                  <w:pPr>
                    <w:jc w:val="center"/>
                    <w:rPr>
                      <w:color w:val="000000"/>
                      <w:sz w:val="20"/>
                      <w:szCs w:val="20"/>
                    </w:rPr>
                  </w:pPr>
                  <w:r w:rsidRPr="005567DD">
                    <w:rPr>
                      <w:color w:val="000000"/>
                      <w:sz w:val="20"/>
                      <w:szCs w:val="20"/>
                    </w:rPr>
                    <w:t>G64</w:t>
                  </w:r>
                </w:p>
              </w:tc>
              <w:tc>
                <w:tcPr>
                  <w:tcW w:w="1842" w:type="dxa"/>
                  <w:shd w:val="clear" w:color="auto" w:fill="auto"/>
                  <w:noWrap/>
                </w:tcPr>
                <w:p w14:paraId="266564FF" w14:textId="444E3E25" w:rsidR="00D3498D" w:rsidRPr="005567DD" w:rsidRDefault="00D3498D" w:rsidP="00D3498D">
                  <w:pPr>
                    <w:jc w:val="center"/>
                    <w:rPr>
                      <w:color w:val="000000"/>
                      <w:sz w:val="20"/>
                      <w:szCs w:val="20"/>
                    </w:rPr>
                  </w:pPr>
                  <w:r w:rsidRPr="005567DD">
                    <w:rPr>
                      <w:color w:val="000000"/>
                      <w:sz w:val="20"/>
                      <w:szCs w:val="20"/>
                    </w:rPr>
                    <w:t>38</w:t>
                  </w:r>
                  <w:r w:rsidR="005567DD">
                    <w:rPr>
                      <w:color w:val="000000"/>
                      <w:sz w:val="20"/>
                      <w:szCs w:val="20"/>
                    </w:rPr>
                    <w:t>,</w:t>
                  </w:r>
                  <w:r w:rsidRPr="005567DD">
                    <w:rPr>
                      <w:color w:val="000000"/>
                      <w:sz w:val="20"/>
                      <w:szCs w:val="20"/>
                    </w:rPr>
                    <w:t>002</w:t>
                  </w:r>
                  <w:r w:rsidR="005567DD">
                    <w:rPr>
                      <w:color w:val="000000"/>
                      <w:sz w:val="20"/>
                      <w:szCs w:val="20"/>
                    </w:rPr>
                    <w:t>,</w:t>
                  </w:r>
                  <w:r w:rsidRPr="005567DD">
                    <w:rPr>
                      <w:color w:val="000000"/>
                      <w:sz w:val="20"/>
                      <w:szCs w:val="20"/>
                    </w:rPr>
                    <w:t>043</w:t>
                  </w:r>
                  <w:r w:rsidR="005567DD">
                    <w:rPr>
                      <w:color w:val="000000"/>
                      <w:sz w:val="20"/>
                      <w:szCs w:val="20"/>
                    </w:rPr>
                    <w:t>.00</w:t>
                  </w:r>
                </w:p>
              </w:tc>
              <w:tc>
                <w:tcPr>
                  <w:tcW w:w="1133" w:type="dxa"/>
                  <w:shd w:val="clear" w:color="auto" w:fill="auto"/>
                </w:tcPr>
                <w:p w14:paraId="1AE04CE0" w14:textId="32351D15" w:rsidR="00D3498D" w:rsidRPr="005567DD" w:rsidRDefault="007808B6" w:rsidP="00D3498D">
                  <w:pPr>
                    <w:jc w:val="center"/>
                    <w:rPr>
                      <w:color w:val="000000"/>
                      <w:sz w:val="20"/>
                      <w:szCs w:val="20"/>
                    </w:rPr>
                  </w:pPr>
                  <w:r w:rsidRPr="005567DD">
                    <w:rPr>
                      <w:color w:val="000000"/>
                      <w:sz w:val="20"/>
                      <w:szCs w:val="20"/>
                    </w:rPr>
                    <w:t>U44</w:t>
                  </w:r>
                </w:p>
              </w:tc>
            </w:tr>
            <w:tr w:rsidR="00D3498D" w:rsidRPr="005567DD" w14:paraId="0ACCB96A" w14:textId="4575A3CD" w:rsidTr="003E02FB">
              <w:trPr>
                <w:trHeight w:val="171"/>
              </w:trPr>
              <w:tc>
                <w:tcPr>
                  <w:tcW w:w="2565" w:type="dxa"/>
                  <w:shd w:val="clear" w:color="auto" w:fill="auto"/>
                  <w:noWrap/>
                  <w:hideMark/>
                </w:tcPr>
                <w:p w14:paraId="48C1CBB3" w14:textId="77777777" w:rsidR="00D3498D" w:rsidRPr="005567DD" w:rsidRDefault="00D3498D" w:rsidP="00D3498D">
                  <w:pPr>
                    <w:jc w:val="center"/>
                    <w:rPr>
                      <w:color w:val="000000"/>
                      <w:sz w:val="20"/>
                      <w:szCs w:val="20"/>
                    </w:rPr>
                  </w:pPr>
                  <w:r w:rsidRPr="005567DD">
                    <w:rPr>
                      <w:color w:val="000000"/>
                      <w:sz w:val="20"/>
                      <w:szCs w:val="20"/>
                    </w:rPr>
                    <w:t>Muhoroni Gas Turbines II</w:t>
                  </w:r>
                </w:p>
              </w:tc>
              <w:tc>
                <w:tcPr>
                  <w:tcW w:w="1984" w:type="dxa"/>
                  <w:shd w:val="clear" w:color="auto" w:fill="auto"/>
                  <w:noWrap/>
                  <w:hideMark/>
                </w:tcPr>
                <w:p w14:paraId="4DD28A8E" w14:textId="6D719BD9" w:rsidR="00D3498D" w:rsidRPr="005567DD" w:rsidRDefault="00D3498D" w:rsidP="00D3498D">
                  <w:pPr>
                    <w:jc w:val="center"/>
                    <w:rPr>
                      <w:color w:val="000000"/>
                      <w:sz w:val="20"/>
                      <w:szCs w:val="20"/>
                    </w:rPr>
                  </w:pPr>
                  <w:r w:rsidRPr="005567DD">
                    <w:rPr>
                      <w:color w:val="000000"/>
                      <w:sz w:val="20"/>
                      <w:szCs w:val="20"/>
                    </w:rPr>
                    <w:t>63</w:t>
                  </w:r>
                  <w:r w:rsidR="005567DD">
                    <w:rPr>
                      <w:color w:val="000000"/>
                      <w:sz w:val="20"/>
                      <w:szCs w:val="20"/>
                    </w:rPr>
                    <w:t>,</w:t>
                  </w:r>
                  <w:r w:rsidRPr="005567DD">
                    <w:rPr>
                      <w:color w:val="000000"/>
                      <w:sz w:val="20"/>
                      <w:szCs w:val="20"/>
                    </w:rPr>
                    <w:t>000</w:t>
                  </w:r>
                  <w:r w:rsidR="00E51982">
                    <w:rPr>
                      <w:color w:val="000000"/>
                      <w:sz w:val="20"/>
                      <w:szCs w:val="20"/>
                    </w:rPr>
                    <w:t>.00</w:t>
                  </w:r>
                </w:p>
              </w:tc>
              <w:tc>
                <w:tcPr>
                  <w:tcW w:w="1136" w:type="dxa"/>
                  <w:shd w:val="clear" w:color="auto" w:fill="auto"/>
                </w:tcPr>
                <w:p w14:paraId="75CACC9E" w14:textId="6C479ACC" w:rsidR="00D3498D" w:rsidRPr="005567DD" w:rsidRDefault="00D3498D" w:rsidP="00D3498D">
                  <w:pPr>
                    <w:jc w:val="center"/>
                    <w:rPr>
                      <w:color w:val="000000"/>
                      <w:sz w:val="20"/>
                      <w:szCs w:val="20"/>
                    </w:rPr>
                  </w:pPr>
                  <w:r w:rsidRPr="005567DD">
                    <w:rPr>
                      <w:color w:val="000000"/>
                      <w:sz w:val="20"/>
                      <w:szCs w:val="20"/>
                    </w:rPr>
                    <w:t>G65</w:t>
                  </w:r>
                </w:p>
              </w:tc>
              <w:tc>
                <w:tcPr>
                  <w:tcW w:w="1842" w:type="dxa"/>
                  <w:shd w:val="clear" w:color="auto" w:fill="auto"/>
                  <w:noWrap/>
                  <w:hideMark/>
                </w:tcPr>
                <w:p w14:paraId="211A58C8" w14:textId="74E988F8" w:rsidR="00D3498D" w:rsidRPr="005567DD" w:rsidRDefault="00D3498D" w:rsidP="00D3498D">
                  <w:pPr>
                    <w:jc w:val="center"/>
                    <w:rPr>
                      <w:color w:val="000000"/>
                      <w:sz w:val="20"/>
                      <w:szCs w:val="20"/>
                    </w:rPr>
                  </w:pPr>
                  <w:r w:rsidRPr="005567DD">
                    <w:rPr>
                      <w:color w:val="000000"/>
                      <w:sz w:val="20"/>
                      <w:szCs w:val="20"/>
                    </w:rPr>
                    <w:t>59</w:t>
                  </w:r>
                  <w:r w:rsidR="005567DD">
                    <w:rPr>
                      <w:color w:val="000000"/>
                      <w:sz w:val="20"/>
                      <w:szCs w:val="20"/>
                    </w:rPr>
                    <w:t>,</w:t>
                  </w:r>
                  <w:r w:rsidRPr="005567DD">
                    <w:rPr>
                      <w:color w:val="000000"/>
                      <w:sz w:val="20"/>
                      <w:szCs w:val="20"/>
                    </w:rPr>
                    <w:t>814.9</w:t>
                  </w:r>
                  <w:r w:rsidR="005567DD">
                    <w:rPr>
                      <w:color w:val="000000"/>
                      <w:sz w:val="20"/>
                      <w:szCs w:val="20"/>
                    </w:rPr>
                    <w:t>2</w:t>
                  </w:r>
                </w:p>
              </w:tc>
              <w:tc>
                <w:tcPr>
                  <w:tcW w:w="1133" w:type="dxa"/>
                  <w:shd w:val="clear" w:color="auto" w:fill="auto"/>
                </w:tcPr>
                <w:p w14:paraId="4D19CE7B" w14:textId="2128601D" w:rsidR="00D3498D" w:rsidRPr="005567DD" w:rsidRDefault="007808B6" w:rsidP="00D3498D">
                  <w:pPr>
                    <w:jc w:val="center"/>
                    <w:rPr>
                      <w:color w:val="000000"/>
                      <w:sz w:val="20"/>
                      <w:szCs w:val="20"/>
                    </w:rPr>
                  </w:pPr>
                  <w:r w:rsidRPr="005567DD">
                    <w:rPr>
                      <w:color w:val="000000"/>
                      <w:sz w:val="20"/>
                      <w:szCs w:val="20"/>
                    </w:rPr>
                    <w:t>U45</w:t>
                  </w:r>
                </w:p>
              </w:tc>
            </w:tr>
            <w:tr w:rsidR="00D3498D" w:rsidRPr="005567DD" w14:paraId="6B262BA2" w14:textId="0D76484F" w:rsidTr="003E02FB">
              <w:trPr>
                <w:trHeight w:val="171"/>
              </w:trPr>
              <w:tc>
                <w:tcPr>
                  <w:tcW w:w="2565" w:type="dxa"/>
                  <w:shd w:val="clear" w:color="auto" w:fill="auto"/>
                  <w:noWrap/>
                  <w:hideMark/>
                </w:tcPr>
                <w:p w14:paraId="6AF1D94B" w14:textId="77777777" w:rsidR="00D3498D" w:rsidRPr="005567DD" w:rsidRDefault="00D3498D" w:rsidP="00D3498D">
                  <w:pPr>
                    <w:jc w:val="center"/>
                    <w:rPr>
                      <w:color w:val="000000"/>
                      <w:sz w:val="20"/>
                      <w:szCs w:val="20"/>
                    </w:rPr>
                  </w:pPr>
                  <w:r w:rsidRPr="005567DD">
                    <w:rPr>
                      <w:color w:val="000000"/>
                      <w:sz w:val="20"/>
                      <w:szCs w:val="20"/>
                    </w:rPr>
                    <w:t>Muhoroni Gas Turbines I</w:t>
                  </w:r>
                </w:p>
              </w:tc>
              <w:tc>
                <w:tcPr>
                  <w:tcW w:w="1984" w:type="dxa"/>
                  <w:shd w:val="clear" w:color="auto" w:fill="auto"/>
                  <w:noWrap/>
                  <w:hideMark/>
                </w:tcPr>
                <w:p w14:paraId="6721C91E" w14:textId="56B161B0" w:rsidR="00D3498D" w:rsidRPr="005567DD" w:rsidRDefault="00D3498D" w:rsidP="00D3498D">
                  <w:pPr>
                    <w:jc w:val="center"/>
                    <w:rPr>
                      <w:color w:val="000000"/>
                      <w:sz w:val="20"/>
                      <w:szCs w:val="20"/>
                    </w:rPr>
                  </w:pPr>
                  <w:r w:rsidRPr="005567DD">
                    <w:rPr>
                      <w:color w:val="000000"/>
                      <w:sz w:val="20"/>
                      <w:szCs w:val="20"/>
                    </w:rPr>
                    <w:t>34</w:t>
                  </w:r>
                  <w:r w:rsidR="005567DD">
                    <w:rPr>
                      <w:color w:val="000000"/>
                      <w:sz w:val="20"/>
                      <w:szCs w:val="20"/>
                    </w:rPr>
                    <w:t>,</w:t>
                  </w:r>
                  <w:r w:rsidRPr="005567DD">
                    <w:rPr>
                      <w:color w:val="000000"/>
                      <w:sz w:val="20"/>
                      <w:szCs w:val="20"/>
                    </w:rPr>
                    <w:t>086</w:t>
                  </w:r>
                  <w:r w:rsidR="005567DD">
                    <w:rPr>
                      <w:color w:val="000000"/>
                      <w:sz w:val="20"/>
                      <w:szCs w:val="20"/>
                    </w:rPr>
                    <w:t>,</w:t>
                  </w:r>
                  <w:r w:rsidRPr="005567DD">
                    <w:rPr>
                      <w:color w:val="000000"/>
                      <w:sz w:val="20"/>
                      <w:szCs w:val="20"/>
                    </w:rPr>
                    <w:t>823.67</w:t>
                  </w:r>
                </w:p>
              </w:tc>
              <w:tc>
                <w:tcPr>
                  <w:tcW w:w="1136" w:type="dxa"/>
                  <w:shd w:val="clear" w:color="auto" w:fill="auto"/>
                </w:tcPr>
                <w:p w14:paraId="75EC4281" w14:textId="1F982E08" w:rsidR="00D3498D" w:rsidRPr="005567DD" w:rsidRDefault="00D3498D" w:rsidP="00D3498D">
                  <w:pPr>
                    <w:jc w:val="center"/>
                    <w:rPr>
                      <w:color w:val="000000"/>
                      <w:sz w:val="20"/>
                      <w:szCs w:val="20"/>
                    </w:rPr>
                  </w:pPr>
                  <w:r w:rsidRPr="005567DD">
                    <w:rPr>
                      <w:color w:val="000000"/>
                      <w:sz w:val="20"/>
                      <w:szCs w:val="20"/>
                    </w:rPr>
                    <w:t>G66</w:t>
                  </w:r>
                </w:p>
              </w:tc>
              <w:tc>
                <w:tcPr>
                  <w:tcW w:w="1842" w:type="dxa"/>
                  <w:shd w:val="clear" w:color="auto" w:fill="auto"/>
                  <w:noWrap/>
                  <w:hideMark/>
                </w:tcPr>
                <w:p w14:paraId="162D83CE" w14:textId="54CAA5E0" w:rsidR="00D3498D" w:rsidRPr="005567DD" w:rsidRDefault="00D3498D" w:rsidP="00D3498D">
                  <w:pPr>
                    <w:jc w:val="center"/>
                    <w:rPr>
                      <w:color w:val="000000"/>
                      <w:sz w:val="20"/>
                      <w:szCs w:val="20"/>
                    </w:rPr>
                  </w:pPr>
                  <w:r w:rsidRPr="005567DD">
                    <w:rPr>
                      <w:color w:val="000000"/>
                      <w:sz w:val="20"/>
                      <w:szCs w:val="20"/>
                    </w:rPr>
                    <w:t>34</w:t>
                  </w:r>
                  <w:r w:rsidR="005567DD">
                    <w:rPr>
                      <w:color w:val="000000"/>
                      <w:sz w:val="20"/>
                      <w:szCs w:val="20"/>
                    </w:rPr>
                    <w:t>,</w:t>
                  </w:r>
                  <w:r w:rsidRPr="005567DD">
                    <w:rPr>
                      <w:color w:val="000000"/>
                      <w:sz w:val="20"/>
                      <w:szCs w:val="20"/>
                    </w:rPr>
                    <w:t>027</w:t>
                  </w:r>
                  <w:r w:rsidR="005567DD">
                    <w:rPr>
                      <w:color w:val="000000"/>
                      <w:sz w:val="20"/>
                      <w:szCs w:val="20"/>
                    </w:rPr>
                    <w:t>,</w:t>
                  </w:r>
                  <w:r w:rsidRPr="005567DD">
                    <w:rPr>
                      <w:color w:val="000000"/>
                      <w:sz w:val="20"/>
                      <w:szCs w:val="20"/>
                    </w:rPr>
                    <w:t>008.75</w:t>
                  </w:r>
                </w:p>
              </w:tc>
              <w:tc>
                <w:tcPr>
                  <w:tcW w:w="1133" w:type="dxa"/>
                  <w:shd w:val="clear" w:color="auto" w:fill="auto"/>
                </w:tcPr>
                <w:p w14:paraId="0DC0A537" w14:textId="7D747E5A" w:rsidR="00D3498D" w:rsidRPr="005567DD" w:rsidRDefault="007808B6" w:rsidP="00D3498D">
                  <w:pPr>
                    <w:jc w:val="center"/>
                    <w:rPr>
                      <w:color w:val="000000"/>
                      <w:sz w:val="20"/>
                      <w:szCs w:val="20"/>
                    </w:rPr>
                  </w:pPr>
                  <w:r w:rsidRPr="005567DD">
                    <w:rPr>
                      <w:color w:val="000000"/>
                      <w:sz w:val="20"/>
                      <w:szCs w:val="20"/>
                    </w:rPr>
                    <w:t>U46</w:t>
                  </w:r>
                </w:p>
              </w:tc>
            </w:tr>
            <w:tr w:rsidR="00D3498D" w:rsidRPr="005567DD" w14:paraId="51E709BA" w14:textId="77777777" w:rsidTr="003E02FB">
              <w:trPr>
                <w:trHeight w:val="171"/>
              </w:trPr>
              <w:tc>
                <w:tcPr>
                  <w:tcW w:w="8660" w:type="dxa"/>
                  <w:gridSpan w:val="5"/>
                  <w:shd w:val="clear" w:color="auto" w:fill="auto"/>
                  <w:noWrap/>
                </w:tcPr>
                <w:p w14:paraId="746B429A" w14:textId="54A3F00B" w:rsidR="00D3498D" w:rsidRPr="005567DD" w:rsidRDefault="00D3498D" w:rsidP="00D3498D">
                  <w:pPr>
                    <w:rPr>
                      <w:b/>
                      <w:sz w:val="20"/>
                      <w:szCs w:val="20"/>
                      <w:lang w:val="en-US"/>
                    </w:rPr>
                  </w:pPr>
                  <w:r w:rsidRPr="005567DD">
                    <w:rPr>
                      <w:b/>
                      <w:sz w:val="20"/>
                      <w:szCs w:val="20"/>
                      <w:lang w:val="en-US"/>
                    </w:rPr>
                    <w:t>Fuel consumption discrepancy for 2018</w:t>
                  </w:r>
                </w:p>
              </w:tc>
            </w:tr>
            <w:tr w:rsidR="005567DD" w:rsidRPr="005567DD" w14:paraId="30F3B00F" w14:textId="104679D2" w:rsidTr="003E02FB">
              <w:trPr>
                <w:trHeight w:val="255"/>
              </w:trPr>
              <w:tc>
                <w:tcPr>
                  <w:tcW w:w="2565" w:type="dxa"/>
                  <w:shd w:val="clear" w:color="auto" w:fill="auto"/>
                  <w:noWrap/>
                </w:tcPr>
                <w:p w14:paraId="2561DB99" w14:textId="688449CC" w:rsidR="00D3498D" w:rsidRPr="00865F5D" w:rsidRDefault="00D3498D" w:rsidP="00D3498D">
                  <w:pPr>
                    <w:jc w:val="center"/>
                    <w:rPr>
                      <w:sz w:val="20"/>
                      <w:szCs w:val="20"/>
                      <w:lang w:val="en-US"/>
                    </w:rPr>
                  </w:pPr>
                  <w:r w:rsidRPr="00865F5D">
                    <w:rPr>
                      <w:sz w:val="20"/>
                      <w:szCs w:val="20"/>
                    </w:rPr>
                    <w:t>Kipevu III Diesel</w:t>
                  </w:r>
                </w:p>
              </w:tc>
              <w:tc>
                <w:tcPr>
                  <w:tcW w:w="1984" w:type="dxa"/>
                  <w:shd w:val="clear" w:color="auto" w:fill="auto"/>
                  <w:noWrap/>
                </w:tcPr>
                <w:p w14:paraId="3F16F95D" w14:textId="592896B1" w:rsidR="00D3498D" w:rsidRPr="00865F5D" w:rsidRDefault="00D3498D" w:rsidP="00D3498D">
                  <w:pPr>
                    <w:jc w:val="center"/>
                    <w:rPr>
                      <w:sz w:val="20"/>
                      <w:szCs w:val="20"/>
                    </w:rPr>
                  </w:pPr>
                  <w:r w:rsidRPr="00865F5D">
                    <w:rPr>
                      <w:sz w:val="20"/>
                      <w:szCs w:val="20"/>
                    </w:rPr>
                    <w:t>107</w:t>
                  </w:r>
                  <w:r w:rsidR="005567DD" w:rsidRPr="00865F5D">
                    <w:rPr>
                      <w:sz w:val="20"/>
                      <w:szCs w:val="20"/>
                    </w:rPr>
                    <w:t>,</w:t>
                  </w:r>
                  <w:r w:rsidRPr="00865F5D">
                    <w:rPr>
                      <w:sz w:val="20"/>
                      <w:szCs w:val="20"/>
                    </w:rPr>
                    <w:t>547</w:t>
                  </w:r>
                  <w:r w:rsidR="005567DD" w:rsidRPr="00865F5D">
                    <w:rPr>
                      <w:sz w:val="20"/>
                      <w:szCs w:val="20"/>
                    </w:rPr>
                    <w:t>,</w:t>
                  </w:r>
                  <w:r w:rsidRPr="00865F5D">
                    <w:rPr>
                      <w:sz w:val="20"/>
                      <w:szCs w:val="20"/>
                    </w:rPr>
                    <w:t>090</w:t>
                  </w:r>
                  <w:r w:rsidR="005567DD" w:rsidRPr="00865F5D">
                    <w:rPr>
                      <w:sz w:val="20"/>
                      <w:szCs w:val="20"/>
                    </w:rPr>
                    <w:t>.00</w:t>
                  </w:r>
                </w:p>
              </w:tc>
              <w:tc>
                <w:tcPr>
                  <w:tcW w:w="1136" w:type="dxa"/>
                  <w:shd w:val="clear" w:color="auto" w:fill="auto"/>
                </w:tcPr>
                <w:p w14:paraId="22F5B303" w14:textId="2530422E" w:rsidR="00D3498D" w:rsidRPr="00865F5D" w:rsidRDefault="00D3498D" w:rsidP="00D3498D">
                  <w:pPr>
                    <w:jc w:val="center"/>
                    <w:rPr>
                      <w:sz w:val="20"/>
                      <w:szCs w:val="20"/>
                    </w:rPr>
                  </w:pPr>
                  <w:r w:rsidRPr="00865F5D">
                    <w:rPr>
                      <w:sz w:val="20"/>
                      <w:szCs w:val="20"/>
                    </w:rPr>
                    <w:t>G77</w:t>
                  </w:r>
                </w:p>
              </w:tc>
              <w:tc>
                <w:tcPr>
                  <w:tcW w:w="1842" w:type="dxa"/>
                  <w:shd w:val="clear" w:color="auto" w:fill="auto"/>
                </w:tcPr>
                <w:p w14:paraId="29E03F37" w14:textId="3BDC5574" w:rsidR="00D3498D" w:rsidRPr="00865F5D" w:rsidRDefault="00D3498D" w:rsidP="00D3498D">
                  <w:pPr>
                    <w:jc w:val="center"/>
                    <w:rPr>
                      <w:sz w:val="20"/>
                      <w:szCs w:val="20"/>
                    </w:rPr>
                  </w:pPr>
                  <w:r w:rsidRPr="00865F5D">
                    <w:rPr>
                      <w:sz w:val="20"/>
                      <w:szCs w:val="20"/>
                    </w:rPr>
                    <w:t>107</w:t>
                  </w:r>
                  <w:r w:rsidR="005567DD" w:rsidRPr="00865F5D">
                    <w:rPr>
                      <w:sz w:val="20"/>
                      <w:szCs w:val="20"/>
                    </w:rPr>
                    <w:t>,</w:t>
                  </w:r>
                  <w:r w:rsidRPr="00865F5D">
                    <w:rPr>
                      <w:sz w:val="20"/>
                      <w:szCs w:val="20"/>
                    </w:rPr>
                    <w:t>291</w:t>
                  </w:r>
                  <w:r w:rsidR="005567DD" w:rsidRPr="00865F5D">
                    <w:rPr>
                      <w:sz w:val="20"/>
                      <w:szCs w:val="20"/>
                    </w:rPr>
                    <w:t>,</w:t>
                  </w:r>
                  <w:r w:rsidRPr="00865F5D">
                    <w:rPr>
                      <w:sz w:val="20"/>
                      <w:szCs w:val="20"/>
                    </w:rPr>
                    <w:t>025.5</w:t>
                  </w:r>
                  <w:r w:rsidR="005567DD" w:rsidRPr="00865F5D">
                    <w:rPr>
                      <w:sz w:val="20"/>
                      <w:szCs w:val="20"/>
                    </w:rPr>
                    <w:t>0</w:t>
                  </w:r>
                </w:p>
              </w:tc>
              <w:tc>
                <w:tcPr>
                  <w:tcW w:w="1133" w:type="dxa"/>
                  <w:shd w:val="clear" w:color="auto" w:fill="auto"/>
                </w:tcPr>
                <w:p w14:paraId="7ABC148C" w14:textId="77F825BD" w:rsidR="00D3498D" w:rsidRPr="00865F5D" w:rsidRDefault="007808B6" w:rsidP="00D3498D">
                  <w:pPr>
                    <w:jc w:val="center"/>
                    <w:rPr>
                      <w:sz w:val="20"/>
                      <w:szCs w:val="20"/>
                    </w:rPr>
                  </w:pPr>
                  <w:r w:rsidRPr="00865F5D">
                    <w:rPr>
                      <w:sz w:val="20"/>
                      <w:szCs w:val="20"/>
                    </w:rPr>
                    <w:t>U65</w:t>
                  </w:r>
                </w:p>
              </w:tc>
            </w:tr>
            <w:tr w:rsidR="00D3498D" w:rsidRPr="005567DD" w14:paraId="3FB03593" w14:textId="77777777" w:rsidTr="003E02FB">
              <w:trPr>
                <w:trHeight w:val="255"/>
              </w:trPr>
              <w:tc>
                <w:tcPr>
                  <w:tcW w:w="8660" w:type="dxa"/>
                  <w:gridSpan w:val="5"/>
                  <w:shd w:val="clear" w:color="auto" w:fill="auto"/>
                  <w:noWrap/>
                </w:tcPr>
                <w:p w14:paraId="54B505E6" w14:textId="132DCD98" w:rsidR="00D3498D" w:rsidRPr="005567DD" w:rsidRDefault="00D3498D" w:rsidP="00D3498D">
                  <w:pPr>
                    <w:rPr>
                      <w:b/>
                      <w:color w:val="000000"/>
                      <w:sz w:val="20"/>
                      <w:szCs w:val="20"/>
                    </w:rPr>
                  </w:pPr>
                  <w:r w:rsidRPr="005567DD">
                    <w:rPr>
                      <w:b/>
                      <w:sz w:val="20"/>
                      <w:szCs w:val="20"/>
                      <w:lang w:val="en-US"/>
                    </w:rPr>
                    <w:t>Fuel consumption discrepancy for 2019</w:t>
                  </w:r>
                </w:p>
              </w:tc>
            </w:tr>
            <w:tr w:rsidR="003E02FB" w:rsidRPr="005567DD" w14:paraId="7AAF81FC" w14:textId="5215D8D1" w:rsidTr="003E02FB">
              <w:trPr>
                <w:trHeight w:val="255"/>
              </w:trPr>
              <w:tc>
                <w:tcPr>
                  <w:tcW w:w="2565" w:type="dxa"/>
                  <w:shd w:val="clear" w:color="auto" w:fill="auto"/>
                  <w:noWrap/>
                </w:tcPr>
                <w:p w14:paraId="5910F216" w14:textId="63E59BB8" w:rsidR="00D3498D" w:rsidRPr="005567DD" w:rsidRDefault="00D3498D" w:rsidP="00D3498D">
                  <w:pPr>
                    <w:jc w:val="center"/>
                    <w:rPr>
                      <w:color w:val="000000"/>
                      <w:sz w:val="20"/>
                      <w:szCs w:val="20"/>
                    </w:rPr>
                  </w:pPr>
                  <w:r w:rsidRPr="005567DD">
                    <w:rPr>
                      <w:color w:val="000000"/>
                      <w:sz w:val="20"/>
                      <w:szCs w:val="20"/>
                    </w:rPr>
                    <w:t>Kipevu III Diesel</w:t>
                  </w:r>
                </w:p>
              </w:tc>
              <w:tc>
                <w:tcPr>
                  <w:tcW w:w="1984" w:type="dxa"/>
                  <w:shd w:val="clear" w:color="auto" w:fill="auto"/>
                  <w:noWrap/>
                </w:tcPr>
                <w:p w14:paraId="58E6FD5B" w14:textId="5DFF012C" w:rsidR="00D3498D" w:rsidRPr="005567DD" w:rsidRDefault="00D3498D" w:rsidP="00D3498D">
                  <w:pPr>
                    <w:jc w:val="center"/>
                    <w:rPr>
                      <w:color w:val="000000"/>
                      <w:sz w:val="20"/>
                      <w:szCs w:val="20"/>
                    </w:rPr>
                  </w:pPr>
                  <w:r w:rsidRPr="005567DD">
                    <w:rPr>
                      <w:color w:val="000000"/>
                      <w:sz w:val="20"/>
                      <w:szCs w:val="20"/>
                    </w:rPr>
                    <w:t>122</w:t>
                  </w:r>
                  <w:r w:rsidR="005567DD">
                    <w:rPr>
                      <w:color w:val="000000"/>
                      <w:sz w:val="20"/>
                      <w:szCs w:val="20"/>
                    </w:rPr>
                    <w:t>,</w:t>
                  </w:r>
                  <w:r w:rsidRPr="005567DD">
                    <w:rPr>
                      <w:color w:val="000000"/>
                      <w:sz w:val="20"/>
                      <w:szCs w:val="20"/>
                    </w:rPr>
                    <w:t>599</w:t>
                  </w:r>
                  <w:r w:rsidR="005567DD">
                    <w:rPr>
                      <w:color w:val="000000"/>
                      <w:sz w:val="20"/>
                      <w:szCs w:val="20"/>
                    </w:rPr>
                    <w:t>,</w:t>
                  </w:r>
                  <w:r w:rsidRPr="005567DD">
                    <w:rPr>
                      <w:color w:val="000000"/>
                      <w:sz w:val="20"/>
                      <w:szCs w:val="20"/>
                    </w:rPr>
                    <w:t>260</w:t>
                  </w:r>
                  <w:r w:rsidR="005567DD">
                    <w:rPr>
                      <w:color w:val="000000"/>
                      <w:sz w:val="20"/>
                      <w:szCs w:val="20"/>
                    </w:rPr>
                    <w:t>.00</w:t>
                  </w:r>
                </w:p>
              </w:tc>
              <w:tc>
                <w:tcPr>
                  <w:tcW w:w="1136" w:type="dxa"/>
                  <w:shd w:val="clear" w:color="auto" w:fill="auto"/>
                  <w:noWrap/>
                </w:tcPr>
                <w:p w14:paraId="30926167" w14:textId="48829A93" w:rsidR="00D3498D" w:rsidRPr="005567DD" w:rsidRDefault="00D3498D" w:rsidP="00D3498D">
                  <w:pPr>
                    <w:jc w:val="center"/>
                    <w:rPr>
                      <w:color w:val="000000"/>
                      <w:sz w:val="20"/>
                      <w:szCs w:val="20"/>
                    </w:rPr>
                  </w:pPr>
                  <w:r w:rsidRPr="005567DD">
                    <w:rPr>
                      <w:color w:val="000000"/>
                      <w:sz w:val="20"/>
                      <w:szCs w:val="20"/>
                    </w:rPr>
                    <w:t>G88</w:t>
                  </w:r>
                </w:p>
              </w:tc>
              <w:tc>
                <w:tcPr>
                  <w:tcW w:w="1842" w:type="dxa"/>
                  <w:shd w:val="clear" w:color="auto" w:fill="auto"/>
                </w:tcPr>
                <w:p w14:paraId="7E1F437D" w14:textId="72B599DB" w:rsidR="00D3498D" w:rsidRPr="005567DD" w:rsidRDefault="00D3498D" w:rsidP="00D3498D">
                  <w:pPr>
                    <w:jc w:val="center"/>
                    <w:rPr>
                      <w:color w:val="000000"/>
                      <w:sz w:val="20"/>
                      <w:szCs w:val="20"/>
                    </w:rPr>
                  </w:pPr>
                  <w:r w:rsidRPr="005567DD">
                    <w:rPr>
                      <w:color w:val="000000"/>
                      <w:sz w:val="20"/>
                      <w:szCs w:val="20"/>
                    </w:rPr>
                    <w:t>122</w:t>
                  </w:r>
                  <w:r w:rsidR="005567DD">
                    <w:rPr>
                      <w:color w:val="000000"/>
                      <w:sz w:val="20"/>
                      <w:szCs w:val="20"/>
                    </w:rPr>
                    <w:t>,</w:t>
                  </w:r>
                  <w:r w:rsidRPr="005567DD">
                    <w:rPr>
                      <w:color w:val="000000"/>
                      <w:sz w:val="20"/>
                      <w:szCs w:val="20"/>
                    </w:rPr>
                    <w:t>307</w:t>
                  </w:r>
                  <w:r w:rsidR="005567DD">
                    <w:rPr>
                      <w:color w:val="000000"/>
                      <w:sz w:val="20"/>
                      <w:szCs w:val="20"/>
                    </w:rPr>
                    <w:t>,</w:t>
                  </w:r>
                  <w:r w:rsidRPr="005567DD">
                    <w:rPr>
                      <w:color w:val="000000"/>
                      <w:sz w:val="20"/>
                      <w:szCs w:val="20"/>
                    </w:rPr>
                    <w:t>357</w:t>
                  </w:r>
                  <w:r w:rsidR="005567DD">
                    <w:rPr>
                      <w:color w:val="000000"/>
                      <w:sz w:val="20"/>
                      <w:szCs w:val="20"/>
                    </w:rPr>
                    <w:t>.00</w:t>
                  </w:r>
                </w:p>
              </w:tc>
              <w:tc>
                <w:tcPr>
                  <w:tcW w:w="1133" w:type="dxa"/>
                  <w:shd w:val="clear" w:color="auto" w:fill="auto"/>
                </w:tcPr>
                <w:p w14:paraId="2B2BB2D4" w14:textId="47BAA7A3" w:rsidR="00D3498D" w:rsidRPr="005567DD" w:rsidRDefault="007808B6" w:rsidP="00D3498D">
                  <w:pPr>
                    <w:jc w:val="center"/>
                    <w:rPr>
                      <w:color w:val="000000"/>
                      <w:sz w:val="20"/>
                      <w:szCs w:val="20"/>
                    </w:rPr>
                  </w:pPr>
                  <w:r w:rsidRPr="005567DD">
                    <w:rPr>
                      <w:color w:val="000000"/>
                      <w:sz w:val="20"/>
                      <w:szCs w:val="20"/>
                    </w:rPr>
                    <w:t>U86</w:t>
                  </w:r>
                </w:p>
              </w:tc>
            </w:tr>
            <w:tr w:rsidR="003E02FB" w:rsidRPr="005567DD" w14:paraId="43DF460E" w14:textId="076F8730" w:rsidTr="003E02FB">
              <w:trPr>
                <w:trHeight w:val="255"/>
              </w:trPr>
              <w:tc>
                <w:tcPr>
                  <w:tcW w:w="2565" w:type="dxa"/>
                  <w:shd w:val="clear" w:color="auto" w:fill="auto"/>
                  <w:noWrap/>
                  <w:hideMark/>
                </w:tcPr>
                <w:p w14:paraId="5D47C5DF" w14:textId="77777777" w:rsidR="00D3498D" w:rsidRPr="005567DD" w:rsidRDefault="00D3498D" w:rsidP="00D3498D">
                  <w:pPr>
                    <w:jc w:val="center"/>
                    <w:rPr>
                      <w:color w:val="000000"/>
                      <w:sz w:val="20"/>
                      <w:szCs w:val="20"/>
                    </w:rPr>
                  </w:pPr>
                  <w:r w:rsidRPr="005567DD">
                    <w:rPr>
                      <w:color w:val="000000"/>
                      <w:sz w:val="20"/>
                      <w:szCs w:val="20"/>
                    </w:rPr>
                    <w:t>Muhoroni Gas Turbines II</w:t>
                  </w:r>
                </w:p>
              </w:tc>
              <w:tc>
                <w:tcPr>
                  <w:tcW w:w="1984" w:type="dxa"/>
                  <w:shd w:val="clear" w:color="auto" w:fill="auto"/>
                  <w:noWrap/>
                  <w:hideMark/>
                </w:tcPr>
                <w:p w14:paraId="43C2A2FA" w14:textId="29073966" w:rsidR="00D3498D" w:rsidRPr="005567DD" w:rsidRDefault="00D3498D" w:rsidP="00D3498D">
                  <w:pPr>
                    <w:jc w:val="center"/>
                    <w:rPr>
                      <w:color w:val="000000"/>
                      <w:sz w:val="20"/>
                      <w:szCs w:val="20"/>
                    </w:rPr>
                  </w:pPr>
                  <w:r w:rsidRPr="005567DD">
                    <w:rPr>
                      <w:color w:val="000000"/>
                      <w:sz w:val="20"/>
                      <w:szCs w:val="20"/>
                    </w:rPr>
                    <w:t>3</w:t>
                  </w:r>
                  <w:r w:rsidR="005567DD">
                    <w:rPr>
                      <w:color w:val="000000"/>
                      <w:sz w:val="20"/>
                      <w:szCs w:val="20"/>
                    </w:rPr>
                    <w:t>,</w:t>
                  </w:r>
                  <w:r w:rsidRPr="005567DD">
                    <w:rPr>
                      <w:color w:val="000000"/>
                      <w:sz w:val="20"/>
                      <w:szCs w:val="20"/>
                    </w:rPr>
                    <w:t>780</w:t>
                  </w:r>
                  <w:r w:rsidR="005567DD">
                    <w:rPr>
                      <w:color w:val="000000"/>
                      <w:sz w:val="20"/>
                      <w:szCs w:val="20"/>
                    </w:rPr>
                    <w:t>,</w:t>
                  </w:r>
                  <w:r w:rsidRPr="005567DD">
                    <w:rPr>
                      <w:color w:val="000000"/>
                      <w:sz w:val="20"/>
                      <w:szCs w:val="20"/>
                    </w:rPr>
                    <w:t>000</w:t>
                  </w:r>
                  <w:r w:rsidR="005567DD">
                    <w:rPr>
                      <w:color w:val="000000"/>
                      <w:sz w:val="20"/>
                      <w:szCs w:val="20"/>
                    </w:rPr>
                    <w:t>.00</w:t>
                  </w:r>
                </w:p>
              </w:tc>
              <w:tc>
                <w:tcPr>
                  <w:tcW w:w="1136" w:type="dxa"/>
                  <w:shd w:val="clear" w:color="auto" w:fill="auto"/>
                  <w:noWrap/>
                </w:tcPr>
                <w:p w14:paraId="1CF335FA" w14:textId="1BE45169" w:rsidR="00D3498D" w:rsidRPr="005567DD" w:rsidRDefault="00D3498D" w:rsidP="00D3498D">
                  <w:pPr>
                    <w:jc w:val="center"/>
                    <w:rPr>
                      <w:color w:val="000000"/>
                      <w:sz w:val="20"/>
                      <w:szCs w:val="20"/>
                    </w:rPr>
                  </w:pPr>
                  <w:r w:rsidRPr="005567DD">
                    <w:rPr>
                      <w:color w:val="000000"/>
                      <w:sz w:val="20"/>
                      <w:szCs w:val="20"/>
                    </w:rPr>
                    <w:t>G89</w:t>
                  </w:r>
                </w:p>
              </w:tc>
              <w:tc>
                <w:tcPr>
                  <w:tcW w:w="1842" w:type="dxa"/>
                  <w:shd w:val="clear" w:color="auto" w:fill="auto"/>
                </w:tcPr>
                <w:p w14:paraId="36B2EB90" w14:textId="2B21EC25" w:rsidR="00D3498D" w:rsidRPr="005567DD" w:rsidRDefault="00D3498D" w:rsidP="00D3498D">
                  <w:pPr>
                    <w:jc w:val="center"/>
                    <w:rPr>
                      <w:color w:val="000000"/>
                      <w:sz w:val="20"/>
                      <w:szCs w:val="20"/>
                    </w:rPr>
                  </w:pPr>
                  <w:r w:rsidRPr="005567DD">
                    <w:rPr>
                      <w:color w:val="000000"/>
                      <w:sz w:val="20"/>
                      <w:szCs w:val="20"/>
                    </w:rPr>
                    <w:t>3</w:t>
                  </w:r>
                  <w:r w:rsidR="005567DD">
                    <w:rPr>
                      <w:color w:val="000000"/>
                      <w:sz w:val="20"/>
                      <w:szCs w:val="20"/>
                    </w:rPr>
                    <w:t>,</w:t>
                  </w:r>
                  <w:r w:rsidRPr="005567DD">
                    <w:rPr>
                      <w:color w:val="000000"/>
                      <w:sz w:val="20"/>
                      <w:szCs w:val="20"/>
                    </w:rPr>
                    <w:t>779</w:t>
                  </w:r>
                  <w:r w:rsidR="005567DD">
                    <w:rPr>
                      <w:color w:val="000000"/>
                      <w:sz w:val="20"/>
                      <w:szCs w:val="20"/>
                    </w:rPr>
                    <w:t>,</w:t>
                  </w:r>
                  <w:r w:rsidRPr="005567DD">
                    <w:rPr>
                      <w:color w:val="000000"/>
                      <w:sz w:val="20"/>
                      <w:szCs w:val="20"/>
                    </w:rPr>
                    <w:t>187.3</w:t>
                  </w:r>
                  <w:r w:rsidR="005567DD">
                    <w:rPr>
                      <w:color w:val="000000"/>
                      <w:sz w:val="20"/>
                      <w:szCs w:val="20"/>
                    </w:rPr>
                    <w:t>0</w:t>
                  </w:r>
                </w:p>
              </w:tc>
              <w:tc>
                <w:tcPr>
                  <w:tcW w:w="1133" w:type="dxa"/>
                  <w:shd w:val="clear" w:color="auto" w:fill="auto"/>
                </w:tcPr>
                <w:p w14:paraId="5CA1F6E1" w14:textId="144F9C1D" w:rsidR="00D3498D" w:rsidRPr="005567DD" w:rsidRDefault="007808B6" w:rsidP="00D3498D">
                  <w:pPr>
                    <w:jc w:val="center"/>
                    <w:rPr>
                      <w:color w:val="000000"/>
                      <w:sz w:val="20"/>
                      <w:szCs w:val="20"/>
                    </w:rPr>
                  </w:pPr>
                  <w:r w:rsidRPr="005567DD">
                    <w:rPr>
                      <w:color w:val="000000"/>
                      <w:sz w:val="20"/>
                      <w:szCs w:val="20"/>
                    </w:rPr>
                    <w:t>U87</w:t>
                  </w:r>
                </w:p>
              </w:tc>
            </w:tr>
            <w:tr w:rsidR="003E02FB" w:rsidRPr="005567DD" w14:paraId="523A613D" w14:textId="115CDE08" w:rsidTr="003E02FB">
              <w:trPr>
                <w:trHeight w:val="255"/>
              </w:trPr>
              <w:tc>
                <w:tcPr>
                  <w:tcW w:w="2565" w:type="dxa"/>
                  <w:shd w:val="clear" w:color="auto" w:fill="auto"/>
                  <w:noWrap/>
                  <w:hideMark/>
                </w:tcPr>
                <w:p w14:paraId="678F6784" w14:textId="77777777" w:rsidR="00D3498D" w:rsidRPr="005567DD" w:rsidRDefault="00D3498D" w:rsidP="00D3498D">
                  <w:pPr>
                    <w:jc w:val="center"/>
                    <w:rPr>
                      <w:color w:val="000000"/>
                      <w:sz w:val="20"/>
                      <w:szCs w:val="20"/>
                    </w:rPr>
                  </w:pPr>
                  <w:r w:rsidRPr="005567DD">
                    <w:rPr>
                      <w:color w:val="000000"/>
                      <w:sz w:val="20"/>
                      <w:szCs w:val="20"/>
                    </w:rPr>
                    <w:lastRenderedPageBreak/>
                    <w:t>Muhoroni Gas Turbines I</w:t>
                  </w:r>
                </w:p>
              </w:tc>
              <w:tc>
                <w:tcPr>
                  <w:tcW w:w="1984" w:type="dxa"/>
                  <w:shd w:val="clear" w:color="auto" w:fill="auto"/>
                  <w:noWrap/>
                  <w:hideMark/>
                </w:tcPr>
                <w:p w14:paraId="6FCBD3A8" w14:textId="59290714" w:rsidR="00D3498D" w:rsidRPr="005567DD" w:rsidRDefault="00D3498D" w:rsidP="00D3498D">
                  <w:pPr>
                    <w:jc w:val="center"/>
                    <w:rPr>
                      <w:color w:val="000000"/>
                      <w:sz w:val="20"/>
                      <w:szCs w:val="20"/>
                    </w:rPr>
                  </w:pPr>
                  <w:r w:rsidRPr="005567DD">
                    <w:rPr>
                      <w:color w:val="000000"/>
                      <w:sz w:val="20"/>
                      <w:szCs w:val="20"/>
                    </w:rPr>
                    <w:t>17</w:t>
                  </w:r>
                  <w:r w:rsidR="005567DD">
                    <w:rPr>
                      <w:color w:val="000000"/>
                      <w:sz w:val="20"/>
                      <w:szCs w:val="20"/>
                    </w:rPr>
                    <w:t>,</w:t>
                  </w:r>
                  <w:r w:rsidRPr="005567DD">
                    <w:rPr>
                      <w:color w:val="000000"/>
                      <w:sz w:val="20"/>
                      <w:szCs w:val="20"/>
                    </w:rPr>
                    <w:t>463</w:t>
                  </w:r>
                  <w:r w:rsidR="005567DD">
                    <w:rPr>
                      <w:color w:val="000000"/>
                      <w:sz w:val="20"/>
                      <w:szCs w:val="20"/>
                    </w:rPr>
                    <w:t>,</w:t>
                  </w:r>
                  <w:r w:rsidRPr="005567DD">
                    <w:rPr>
                      <w:color w:val="000000"/>
                      <w:sz w:val="20"/>
                      <w:szCs w:val="20"/>
                    </w:rPr>
                    <w:t>600</w:t>
                  </w:r>
                  <w:r w:rsidR="005567DD">
                    <w:rPr>
                      <w:color w:val="000000"/>
                      <w:sz w:val="20"/>
                      <w:szCs w:val="20"/>
                    </w:rPr>
                    <w:t>.00</w:t>
                  </w:r>
                </w:p>
              </w:tc>
              <w:tc>
                <w:tcPr>
                  <w:tcW w:w="1136" w:type="dxa"/>
                  <w:shd w:val="clear" w:color="auto" w:fill="auto"/>
                  <w:noWrap/>
                  <w:hideMark/>
                </w:tcPr>
                <w:p w14:paraId="7983BC2E" w14:textId="2FF529E3" w:rsidR="00D3498D" w:rsidRPr="005567DD" w:rsidRDefault="00D3498D" w:rsidP="00D3498D">
                  <w:pPr>
                    <w:jc w:val="center"/>
                    <w:rPr>
                      <w:color w:val="000000"/>
                      <w:sz w:val="20"/>
                      <w:szCs w:val="20"/>
                    </w:rPr>
                  </w:pPr>
                  <w:r w:rsidRPr="005567DD">
                    <w:rPr>
                      <w:color w:val="000000"/>
                      <w:sz w:val="20"/>
                      <w:szCs w:val="20"/>
                    </w:rPr>
                    <w:t>G90</w:t>
                  </w:r>
                </w:p>
              </w:tc>
              <w:tc>
                <w:tcPr>
                  <w:tcW w:w="1842" w:type="dxa"/>
                  <w:shd w:val="clear" w:color="auto" w:fill="auto"/>
                </w:tcPr>
                <w:p w14:paraId="26EC8A82" w14:textId="40E94011" w:rsidR="00D3498D" w:rsidRPr="005567DD" w:rsidRDefault="00D3498D" w:rsidP="00D3498D">
                  <w:pPr>
                    <w:jc w:val="center"/>
                    <w:rPr>
                      <w:color w:val="000000"/>
                      <w:sz w:val="20"/>
                      <w:szCs w:val="20"/>
                    </w:rPr>
                  </w:pPr>
                  <w:r w:rsidRPr="005567DD">
                    <w:rPr>
                      <w:color w:val="000000"/>
                      <w:sz w:val="20"/>
                      <w:szCs w:val="20"/>
                    </w:rPr>
                    <w:t>17</w:t>
                  </w:r>
                  <w:r w:rsidR="005567DD">
                    <w:rPr>
                      <w:color w:val="000000"/>
                      <w:sz w:val="20"/>
                      <w:szCs w:val="20"/>
                    </w:rPr>
                    <w:t>,</w:t>
                  </w:r>
                  <w:r w:rsidRPr="005567DD">
                    <w:rPr>
                      <w:color w:val="000000"/>
                      <w:sz w:val="20"/>
                      <w:szCs w:val="20"/>
                    </w:rPr>
                    <w:t>463</w:t>
                  </w:r>
                  <w:r w:rsidR="005567DD">
                    <w:rPr>
                      <w:color w:val="000000"/>
                      <w:sz w:val="20"/>
                      <w:szCs w:val="20"/>
                    </w:rPr>
                    <w:t>,</w:t>
                  </w:r>
                  <w:r w:rsidRPr="005567DD">
                    <w:rPr>
                      <w:color w:val="000000"/>
                      <w:sz w:val="20"/>
                      <w:szCs w:val="20"/>
                    </w:rPr>
                    <w:t>247.2</w:t>
                  </w:r>
                  <w:r w:rsidR="005567DD">
                    <w:rPr>
                      <w:color w:val="000000"/>
                      <w:sz w:val="20"/>
                      <w:szCs w:val="20"/>
                    </w:rPr>
                    <w:t>0</w:t>
                  </w:r>
                </w:p>
              </w:tc>
              <w:tc>
                <w:tcPr>
                  <w:tcW w:w="1133" w:type="dxa"/>
                  <w:shd w:val="clear" w:color="auto" w:fill="auto"/>
                </w:tcPr>
                <w:p w14:paraId="32BE900E" w14:textId="77BE0E71" w:rsidR="00D3498D" w:rsidRPr="005567DD" w:rsidRDefault="007808B6" w:rsidP="00D3498D">
                  <w:pPr>
                    <w:jc w:val="center"/>
                    <w:rPr>
                      <w:color w:val="000000"/>
                      <w:sz w:val="20"/>
                      <w:szCs w:val="20"/>
                    </w:rPr>
                  </w:pPr>
                  <w:r w:rsidRPr="005567DD">
                    <w:rPr>
                      <w:color w:val="000000"/>
                      <w:sz w:val="20"/>
                      <w:szCs w:val="20"/>
                    </w:rPr>
                    <w:t>U88</w:t>
                  </w:r>
                </w:p>
              </w:tc>
            </w:tr>
          </w:tbl>
          <w:p w14:paraId="78ECD3EC" w14:textId="77777777" w:rsidR="005567DD" w:rsidRDefault="005567DD" w:rsidP="004E283A">
            <w:pPr>
              <w:tabs>
                <w:tab w:val="left" w:pos="2678"/>
                <w:tab w:val="left" w:pos="4662"/>
                <w:tab w:val="left" w:pos="5798"/>
                <w:tab w:val="left" w:pos="7640"/>
              </w:tabs>
              <w:ind w:left="113"/>
              <w:rPr>
                <w:color w:val="000000"/>
                <w:sz w:val="22"/>
                <w:szCs w:val="22"/>
              </w:rPr>
            </w:pPr>
          </w:p>
          <w:p w14:paraId="105EF9A1" w14:textId="7903CD2E" w:rsidR="000A262E" w:rsidRPr="00393BDF" w:rsidRDefault="007808B6" w:rsidP="004E283A">
            <w:pPr>
              <w:tabs>
                <w:tab w:val="left" w:pos="2678"/>
                <w:tab w:val="left" w:pos="4662"/>
                <w:tab w:val="left" w:pos="5798"/>
                <w:tab w:val="left" w:pos="7640"/>
              </w:tabs>
              <w:ind w:left="113"/>
              <w:rPr>
                <w:sz w:val="22"/>
                <w:szCs w:val="22"/>
                <w:lang w:val="en-US"/>
              </w:rPr>
            </w:pPr>
            <w:r>
              <w:rPr>
                <w:color w:val="000000"/>
                <w:sz w:val="22"/>
                <w:szCs w:val="22"/>
              </w:rPr>
              <w:t>The DNA is requested to correct the</w:t>
            </w:r>
            <w:r w:rsidR="0062162F">
              <w:rPr>
                <w:color w:val="000000"/>
                <w:sz w:val="22"/>
                <w:szCs w:val="22"/>
              </w:rPr>
              <w:t>se</w:t>
            </w:r>
            <w:r>
              <w:rPr>
                <w:color w:val="000000"/>
                <w:sz w:val="22"/>
                <w:szCs w:val="22"/>
              </w:rPr>
              <w:t xml:space="preserve"> </w:t>
            </w:r>
            <w:r w:rsidR="004E283A">
              <w:rPr>
                <w:color w:val="000000"/>
                <w:sz w:val="22"/>
                <w:szCs w:val="22"/>
              </w:rPr>
              <w:t>inconsistenc</w:t>
            </w:r>
            <w:r w:rsidR="0062162F">
              <w:rPr>
                <w:color w:val="000000"/>
                <w:sz w:val="22"/>
                <w:szCs w:val="22"/>
              </w:rPr>
              <w:t>ies</w:t>
            </w:r>
            <w:r w:rsidR="004E283A">
              <w:rPr>
                <w:color w:val="000000"/>
                <w:sz w:val="22"/>
                <w:szCs w:val="22"/>
              </w:rPr>
              <w:t xml:space="preserve"> in the </w:t>
            </w:r>
            <w:r>
              <w:rPr>
                <w:color w:val="000000"/>
                <w:sz w:val="22"/>
                <w:szCs w:val="22"/>
              </w:rPr>
              <w:t xml:space="preserve">fuel consumption </w:t>
            </w:r>
            <w:r w:rsidR="004E283A">
              <w:rPr>
                <w:color w:val="000000"/>
                <w:sz w:val="22"/>
                <w:szCs w:val="22"/>
              </w:rPr>
              <w:t>records</w:t>
            </w:r>
            <w:r>
              <w:rPr>
                <w:color w:val="000000"/>
                <w:sz w:val="22"/>
                <w:szCs w:val="22"/>
              </w:rPr>
              <w:t xml:space="preserve"> </w:t>
            </w:r>
            <w:r w:rsidR="004E283A">
              <w:rPr>
                <w:color w:val="000000"/>
                <w:sz w:val="22"/>
                <w:szCs w:val="22"/>
              </w:rPr>
              <w:t>in-line with the</w:t>
            </w:r>
            <w:r>
              <w:rPr>
                <w:color w:val="000000"/>
                <w:sz w:val="22"/>
                <w:szCs w:val="22"/>
              </w:rPr>
              <w:t xml:space="preserve"> base records</w:t>
            </w:r>
            <w:r w:rsidR="004E283A">
              <w:rPr>
                <w:color w:val="000000"/>
                <w:sz w:val="22"/>
                <w:szCs w:val="22"/>
              </w:rPr>
              <w:t xml:space="preserve"> provided in</w:t>
            </w:r>
            <w:r>
              <w:rPr>
                <w:color w:val="000000"/>
                <w:sz w:val="22"/>
                <w:szCs w:val="22"/>
              </w:rPr>
              <w:t xml:space="preserve"> </w:t>
            </w:r>
            <w:r w:rsidR="004E283A">
              <w:rPr>
                <w:color w:val="000000"/>
                <w:sz w:val="22"/>
                <w:szCs w:val="22"/>
              </w:rPr>
              <w:t>excel file “Kenya GEF SB_base data”</w:t>
            </w:r>
            <w:r w:rsidR="008E59EC">
              <w:rPr>
                <w:color w:val="000000"/>
                <w:sz w:val="22"/>
                <w:szCs w:val="22"/>
              </w:rPr>
              <w:t xml:space="preserve"> and re-calculate the OM EF</w:t>
            </w:r>
            <w:r w:rsidR="004E283A">
              <w:rPr>
                <w:color w:val="000000"/>
                <w:sz w:val="22"/>
                <w:szCs w:val="22"/>
              </w:rPr>
              <w:t>.</w:t>
            </w:r>
          </w:p>
        </w:tc>
        <w:tc>
          <w:tcPr>
            <w:tcW w:w="2123" w:type="dxa"/>
            <w:shd w:val="pct10" w:color="auto" w:fill="FFFFFF"/>
          </w:tcPr>
          <w:p w14:paraId="105EF9A2" w14:textId="3EAA6DCE" w:rsidR="0006341F" w:rsidRPr="00393BDF" w:rsidRDefault="00A43610" w:rsidP="00237CBB">
            <w:pPr>
              <w:autoSpaceDE w:val="0"/>
              <w:autoSpaceDN w:val="0"/>
              <w:adjustRightInd w:val="0"/>
              <w:spacing w:before="60" w:after="40"/>
              <w:rPr>
                <w:sz w:val="22"/>
                <w:szCs w:val="22"/>
                <w:lang w:val="en-US"/>
              </w:rPr>
            </w:pPr>
            <w:r>
              <w:rPr>
                <w:sz w:val="22"/>
                <w:szCs w:val="22"/>
                <w:lang w:val="en-US"/>
              </w:rPr>
              <w:lastRenderedPageBreak/>
              <w:t xml:space="preserve">Para 15 (c) and </w:t>
            </w:r>
            <w:r w:rsidR="0046407B">
              <w:rPr>
                <w:sz w:val="22"/>
                <w:szCs w:val="22"/>
                <w:lang w:val="en-US"/>
              </w:rPr>
              <w:t xml:space="preserve">Para 15 (f) </w:t>
            </w:r>
          </w:p>
        </w:tc>
        <w:tc>
          <w:tcPr>
            <w:tcW w:w="1547" w:type="dxa"/>
            <w:shd w:val="pct10" w:color="auto" w:fill="FFFFFF"/>
          </w:tcPr>
          <w:p w14:paraId="05B676AA" w14:textId="77777777" w:rsidR="0006341F" w:rsidRDefault="003A3C37" w:rsidP="003A3C37">
            <w:pPr>
              <w:autoSpaceDE w:val="0"/>
              <w:autoSpaceDN w:val="0"/>
              <w:adjustRightInd w:val="0"/>
              <w:spacing w:before="60" w:after="40"/>
              <w:jc w:val="both"/>
              <w:rPr>
                <w:color w:val="000000"/>
                <w:sz w:val="22"/>
                <w:szCs w:val="22"/>
              </w:rPr>
            </w:pPr>
            <w:r>
              <w:rPr>
                <w:color w:val="000000"/>
                <w:sz w:val="22"/>
                <w:szCs w:val="22"/>
              </w:rPr>
              <w:t>The DNA has made corrections to the fuel consumption records in-line with the base records provided in excel file “Kenya GEF SB_base data” and re-calculate</w:t>
            </w:r>
            <w:r w:rsidR="00294EFE">
              <w:rPr>
                <w:color w:val="000000"/>
                <w:sz w:val="22"/>
                <w:szCs w:val="22"/>
              </w:rPr>
              <w:t>d</w:t>
            </w:r>
            <w:r>
              <w:rPr>
                <w:color w:val="000000"/>
                <w:sz w:val="22"/>
                <w:szCs w:val="22"/>
              </w:rPr>
              <w:t xml:space="preserve"> the OM EF.</w:t>
            </w:r>
          </w:p>
          <w:p w14:paraId="7A276691" w14:textId="77777777" w:rsidR="00D0161E" w:rsidRDefault="00D0161E" w:rsidP="003A3C37">
            <w:pPr>
              <w:autoSpaceDE w:val="0"/>
              <w:autoSpaceDN w:val="0"/>
              <w:adjustRightInd w:val="0"/>
              <w:spacing w:before="60" w:after="40"/>
              <w:jc w:val="both"/>
              <w:rPr>
                <w:color w:val="000000"/>
                <w:sz w:val="22"/>
                <w:szCs w:val="22"/>
              </w:rPr>
            </w:pPr>
          </w:p>
          <w:p w14:paraId="43F308FC" w14:textId="77777777" w:rsidR="00D0161E" w:rsidRDefault="00D0161E" w:rsidP="003A3C37">
            <w:pPr>
              <w:autoSpaceDE w:val="0"/>
              <w:autoSpaceDN w:val="0"/>
              <w:adjustRightInd w:val="0"/>
              <w:spacing w:before="60" w:after="40"/>
              <w:jc w:val="both"/>
              <w:rPr>
                <w:color w:val="000000"/>
                <w:sz w:val="22"/>
                <w:szCs w:val="22"/>
              </w:rPr>
            </w:pPr>
          </w:p>
          <w:p w14:paraId="73AD28BE" w14:textId="77777777" w:rsidR="00DC4C0E" w:rsidRDefault="00DC4C0E" w:rsidP="00DC4C0E">
            <w:pPr>
              <w:autoSpaceDE w:val="0"/>
              <w:autoSpaceDN w:val="0"/>
              <w:adjustRightInd w:val="0"/>
              <w:spacing w:before="60" w:after="40"/>
              <w:jc w:val="both"/>
              <w:rPr>
                <w:sz w:val="22"/>
                <w:szCs w:val="22"/>
                <w:lang w:val="en-US"/>
              </w:rPr>
            </w:pPr>
          </w:p>
          <w:p w14:paraId="21D5689D" w14:textId="77777777" w:rsidR="00DC4C0E" w:rsidRPr="00DC4C0E" w:rsidRDefault="00DC4C0E" w:rsidP="00DC4C0E">
            <w:pPr>
              <w:autoSpaceDE w:val="0"/>
              <w:autoSpaceDN w:val="0"/>
              <w:adjustRightInd w:val="0"/>
              <w:spacing w:before="60" w:after="40"/>
              <w:jc w:val="both"/>
              <w:rPr>
                <w:sz w:val="22"/>
                <w:szCs w:val="22"/>
                <w:lang w:val="en-US"/>
              </w:rPr>
            </w:pPr>
          </w:p>
          <w:p w14:paraId="105EF9A3" w14:textId="6B18F5C2" w:rsidR="00D0161E" w:rsidRPr="00393BDF" w:rsidRDefault="00D0161E" w:rsidP="003A3C37">
            <w:pPr>
              <w:autoSpaceDE w:val="0"/>
              <w:autoSpaceDN w:val="0"/>
              <w:adjustRightInd w:val="0"/>
              <w:spacing w:before="60" w:after="40"/>
              <w:jc w:val="both"/>
              <w:rPr>
                <w:sz w:val="22"/>
                <w:szCs w:val="22"/>
                <w:lang w:val="en-US"/>
              </w:rPr>
            </w:pPr>
          </w:p>
        </w:tc>
        <w:tc>
          <w:tcPr>
            <w:tcW w:w="1641" w:type="dxa"/>
            <w:shd w:val="pct10" w:color="auto" w:fill="FFFFFF"/>
          </w:tcPr>
          <w:p w14:paraId="16AB73D9" w14:textId="6C276ACD" w:rsidR="0006341F" w:rsidRDefault="006D2B20" w:rsidP="0092755E">
            <w:pPr>
              <w:autoSpaceDE w:val="0"/>
              <w:autoSpaceDN w:val="0"/>
              <w:adjustRightInd w:val="0"/>
              <w:spacing w:before="60" w:after="40"/>
              <w:rPr>
                <w:sz w:val="22"/>
                <w:szCs w:val="22"/>
                <w:lang w:val="en-US"/>
              </w:rPr>
            </w:pPr>
            <w:r>
              <w:rPr>
                <w:sz w:val="22"/>
                <w:szCs w:val="22"/>
                <w:lang w:val="en-US"/>
              </w:rPr>
              <w:lastRenderedPageBreak/>
              <w:t>The</w:t>
            </w:r>
            <w:r w:rsidR="00646E50">
              <w:rPr>
                <w:sz w:val="22"/>
                <w:szCs w:val="22"/>
                <w:lang w:val="en-US"/>
              </w:rPr>
              <w:t xml:space="preserve"> DNA has corrected the inconsistencies in fuel consumption data for identified plants. The data provided in the revised version of the excel file and CDM-PSB-FORM is same as verified from excel file “Kenya GEF SB_base data”. </w:t>
            </w:r>
          </w:p>
          <w:p w14:paraId="5D2F58D2" w14:textId="77777777" w:rsidR="00646E50" w:rsidRDefault="00646E50" w:rsidP="0092755E">
            <w:pPr>
              <w:autoSpaceDE w:val="0"/>
              <w:autoSpaceDN w:val="0"/>
              <w:adjustRightInd w:val="0"/>
              <w:spacing w:before="60" w:after="40"/>
              <w:rPr>
                <w:sz w:val="22"/>
                <w:szCs w:val="22"/>
                <w:lang w:val="en-US"/>
              </w:rPr>
            </w:pPr>
          </w:p>
          <w:p w14:paraId="105EF9A4" w14:textId="20BB6E53" w:rsidR="00646E50" w:rsidRPr="00393BDF" w:rsidRDefault="00646E50" w:rsidP="0092755E">
            <w:pPr>
              <w:autoSpaceDE w:val="0"/>
              <w:autoSpaceDN w:val="0"/>
              <w:adjustRightInd w:val="0"/>
              <w:spacing w:before="60" w:after="40"/>
              <w:rPr>
                <w:sz w:val="22"/>
                <w:szCs w:val="22"/>
                <w:lang w:val="en-US"/>
              </w:rPr>
            </w:pPr>
            <w:r>
              <w:rPr>
                <w:sz w:val="22"/>
                <w:szCs w:val="22"/>
                <w:lang w:val="en-US"/>
              </w:rPr>
              <w:lastRenderedPageBreak/>
              <w:t>The CL is closed.</w:t>
            </w:r>
          </w:p>
        </w:tc>
      </w:tr>
      <w:tr w:rsidR="008E59EC" w:rsidRPr="00393BDF" w14:paraId="53F7E0D0" w14:textId="77777777" w:rsidTr="008E59EC">
        <w:tc>
          <w:tcPr>
            <w:tcW w:w="584" w:type="dxa"/>
            <w:shd w:val="pct10" w:color="auto" w:fill="FFFFFF"/>
          </w:tcPr>
          <w:p w14:paraId="5337332F" w14:textId="5500FC21" w:rsidR="00972FEC" w:rsidRPr="00393BDF" w:rsidRDefault="0062162F" w:rsidP="008B4A0B">
            <w:pPr>
              <w:autoSpaceDE w:val="0"/>
              <w:autoSpaceDN w:val="0"/>
              <w:adjustRightInd w:val="0"/>
              <w:spacing w:before="60" w:after="40"/>
              <w:jc w:val="center"/>
              <w:rPr>
                <w:sz w:val="22"/>
                <w:szCs w:val="22"/>
                <w:lang w:val="en-US"/>
              </w:rPr>
            </w:pPr>
            <w:r>
              <w:rPr>
                <w:sz w:val="22"/>
                <w:szCs w:val="22"/>
                <w:lang w:val="en-US"/>
              </w:rPr>
              <w:lastRenderedPageBreak/>
              <w:t>2</w:t>
            </w:r>
          </w:p>
        </w:tc>
        <w:tc>
          <w:tcPr>
            <w:tcW w:w="8914" w:type="dxa"/>
            <w:shd w:val="pct10" w:color="auto" w:fill="FFFFFF"/>
          </w:tcPr>
          <w:p w14:paraId="470741C4" w14:textId="55F171CD" w:rsidR="0034658D" w:rsidRPr="00393BDF" w:rsidRDefault="003A2A59" w:rsidP="00DD5FE3">
            <w:pPr>
              <w:autoSpaceDE w:val="0"/>
              <w:autoSpaceDN w:val="0"/>
              <w:adjustRightInd w:val="0"/>
              <w:spacing w:before="60" w:after="40"/>
              <w:rPr>
                <w:sz w:val="22"/>
                <w:szCs w:val="22"/>
              </w:rPr>
            </w:pPr>
            <w:r>
              <w:rPr>
                <w:sz w:val="22"/>
                <w:szCs w:val="22"/>
              </w:rPr>
              <w:t>I</w:t>
            </w:r>
            <w:r w:rsidR="0034658D" w:rsidRPr="00393BDF">
              <w:rPr>
                <w:sz w:val="22"/>
                <w:szCs w:val="22"/>
              </w:rPr>
              <w:t>nconsistenc</w:t>
            </w:r>
            <w:r w:rsidR="002456BF">
              <w:rPr>
                <w:sz w:val="22"/>
                <w:szCs w:val="22"/>
              </w:rPr>
              <w:t xml:space="preserve">ies are observed </w:t>
            </w:r>
            <w:r w:rsidR="0034658D" w:rsidRPr="00393BDF">
              <w:rPr>
                <w:sz w:val="22"/>
                <w:szCs w:val="22"/>
              </w:rPr>
              <w:t xml:space="preserve">in </w:t>
            </w:r>
            <w:r>
              <w:rPr>
                <w:sz w:val="22"/>
                <w:szCs w:val="22"/>
              </w:rPr>
              <w:t>e</w:t>
            </w:r>
            <w:r w:rsidR="00DD5FE3" w:rsidRPr="00393BDF">
              <w:rPr>
                <w:sz w:val="22"/>
                <w:szCs w:val="22"/>
              </w:rPr>
              <w:t xml:space="preserve">lectricity generation and fuel consumption </w:t>
            </w:r>
            <w:r w:rsidR="008E59EC">
              <w:rPr>
                <w:sz w:val="22"/>
                <w:szCs w:val="22"/>
              </w:rPr>
              <w:t xml:space="preserve">records </w:t>
            </w:r>
            <w:r w:rsidR="00DD5FE3" w:rsidRPr="00393BDF">
              <w:rPr>
                <w:sz w:val="22"/>
                <w:szCs w:val="22"/>
              </w:rPr>
              <w:t xml:space="preserve">for </w:t>
            </w:r>
            <w:r>
              <w:rPr>
                <w:sz w:val="22"/>
                <w:szCs w:val="22"/>
              </w:rPr>
              <w:t>following power</w:t>
            </w:r>
            <w:r w:rsidR="0034658D" w:rsidRPr="00393BDF">
              <w:rPr>
                <w:sz w:val="22"/>
                <w:szCs w:val="22"/>
              </w:rPr>
              <w:t xml:space="preserve"> plants</w:t>
            </w:r>
            <w:r>
              <w:rPr>
                <w:sz w:val="22"/>
                <w:szCs w:val="22"/>
              </w:rPr>
              <w:t xml:space="preserve"> </w:t>
            </w:r>
            <w:r>
              <w:rPr>
                <w:sz w:val="22"/>
                <w:szCs w:val="22"/>
                <w:lang w:val="en-US"/>
              </w:rPr>
              <w:t xml:space="preserve">while cross-checking the data reported against the reference provided. The inconsistencies </w:t>
            </w:r>
            <w:r w:rsidRPr="00393BDF">
              <w:rPr>
                <w:sz w:val="22"/>
                <w:szCs w:val="22"/>
                <w:lang w:val="en-US"/>
              </w:rPr>
              <w:t xml:space="preserve">affect the </w:t>
            </w:r>
            <w:r>
              <w:rPr>
                <w:sz w:val="22"/>
                <w:szCs w:val="22"/>
                <w:lang w:val="en-US"/>
              </w:rPr>
              <w:t>calculation</w:t>
            </w:r>
            <w:r w:rsidRPr="00393BDF">
              <w:rPr>
                <w:sz w:val="22"/>
                <w:szCs w:val="22"/>
                <w:lang w:val="en-US"/>
              </w:rPr>
              <w:t xml:space="preserve"> of </w:t>
            </w:r>
            <w:r>
              <w:rPr>
                <w:sz w:val="22"/>
                <w:szCs w:val="22"/>
                <w:lang w:val="en-US"/>
              </w:rPr>
              <w:t>build</w:t>
            </w:r>
            <w:r w:rsidRPr="00393BDF">
              <w:rPr>
                <w:sz w:val="22"/>
                <w:szCs w:val="22"/>
                <w:lang w:val="en-US"/>
              </w:rPr>
              <w:t xml:space="preserve"> margin </w:t>
            </w:r>
            <w:r>
              <w:rPr>
                <w:sz w:val="22"/>
                <w:szCs w:val="22"/>
                <w:lang w:val="en-US"/>
              </w:rPr>
              <w:t xml:space="preserve">(BM) </w:t>
            </w:r>
            <w:r w:rsidRPr="00393BDF">
              <w:rPr>
                <w:sz w:val="22"/>
                <w:szCs w:val="22"/>
                <w:lang w:val="en-US"/>
              </w:rPr>
              <w:t>EF.</w:t>
            </w:r>
            <w:r>
              <w:rPr>
                <w:sz w:val="22"/>
                <w:szCs w:val="22"/>
              </w:rPr>
              <w:t xml:space="preserve"> </w:t>
            </w:r>
          </w:p>
          <w:p w14:paraId="665B61AE" w14:textId="0E508B99" w:rsidR="00D5277E" w:rsidRPr="00393BDF" w:rsidRDefault="00DD5FE3" w:rsidP="00D5277E">
            <w:pPr>
              <w:pStyle w:val="ListParagraph"/>
              <w:numPr>
                <w:ilvl w:val="0"/>
                <w:numId w:val="19"/>
              </w:numPr>
              <w:autoSpaceDE w:val="0"/>
              <w:autoSpaceDN w:val="0"/>
              <w:adjustRightInd w:val="0"/>
              <w:spacing w:before="60" w:after="40"/>
              <w:ind w:left="232" w:firstLine="0"/>
              <w:rPr>
                <w:rFonts w:ascii="Times New Roman" w:hAnsi="Times New Roman"/>
                <w:lang w:val="en-GB"/>
              </w:rPr>
            </w:pPr>
            <w:r w:rsidRPr="00393BDF">
              <w:rPr>
                <w:rFonts w:ascii="Times New Roman" w:hAnsi="Times New Roman"/>
                <w:lang w:val="en-GB"/>
              </w:rPr>
              <w:t>Kipevu III Diesel plant</w:t>
            </w:r>
            <w:r w:rsidR="008E59EC">
              <w:rPr>
                <w:rFonts w:ascii="Times New Roman" w:hAnsi="Times New Roman"/>
                <w:lang w:val="en-GB"/>
              </w:rPr>
              <w:t>;</w:t>
            </w:r>
          </w:p>
          <w:p w14:paraId="74ED8D2C" w14:textId="05EC7001" w:rsidR="00D5277E" w:rsidRPr="00393BDF" w:rsidRDefault="00D5277E" w:rsidP="00D5277E">
            <w:pPr>
              <w:pStyle w:val="ListParagraph"/>
              <w:numPr>
                <w:ilvl w:val="0"/>
                <w:numId w:val="19"/>
              </w:numPr>
              <w:autoSpaceDE w:val="0"/>
              <w:autoSpaceDN w:val="0"/>
              <w:adjustRightInd w:val="0"/>
              <w:spacing w:before="60" w:after="40"/>
              <w:ind w:left="232" w:firstLine="0"/>
              <w:rPr>
                <w:rFonts w:ascii="Times New Roman" w:hAnsi="Times New Roman"/>
                <w:lang w:val="en-GB"/>
              </w:rPr>
            </w:pPr>
            <w:r w:rsidRPr="00393BDF">
              <w:rPr>
                <w:rFonts w:ascii="Times New Roman" w:hAnsi="Times New Roman"/>
                <w:lang w:val="en-GB"/>
              </w:rPr>
              <w:t>Muhoroni Gas Turbines II</w:t>
            </w:r>
            <w:r w:rsidR="008E59EC">
              <w:rPr>
                <w:rFonts w:ascii="Times New Roman" w:hAnsi="Times New Roman"/>
                <w:lang w:val="en-GB"/>
              </w:rPr>
              <w:t>; and</w:t>
            </w:r>
          </w:p>
          <w:p w14:paraId="13101461" w14:textId="00F65FC4" w:rsidR="008E59EC" w:rsidRDefault="002C2679" w:rsidP="000A14D0">
            <w:pPr>
              <w:pStyle w:val="ListParagraph"/>
              <w:numPr>
                <w:ilvl w:val="0"/>
                <w:numId w:val="19"/>
              </w:numPr>
              <w:autoSpaceDE w:val="0"/>
              <w:autoSpaceDN w:val="0"/>
              <w:adjustRightInd w:val="0"/>
              <w:spacing w:before="60" w:after="40"/>
              <w:ind w:left="232" w:firstLine="0"/>
              <w:rPr>
                <w:rFonts w:ascii="Times New Roman" w:hAnsi="Times New Roman"/>
                <w:lang w:val="en-GB"/>
              </w:rPr>
            </w:pPr>
            <w:r w:rsidRPr="008E59EC">
              <w:rPr>
                <w:rFonts w:ascii="Times New Roman" w:hAnsi="Times New Roman"/>
                <w:lang w:val="en-GB"/>
              </w:rPr>
              <w:t>Muhoroni Gas Turbines I</w:t>
            </w:r>
          </w:p>
          <w:p w14:paraId="06C4A38B" w14:textId="71CEE154" w:rsidR="003E02FB" w:rsidRPr="0062162F" w:rsidRDefault="003E02FB" w:rsidP="0062162F">
            <w:pPr>
              <w:autoSpaceDE w:val="0"/>
              <w:autoSpaceDN w:val="0"/>
              <w:adjustRightInd w:val="0"/>
              <w:spacing w:before="60" w:after="40"/>
              <w:rPr>
                <w:sz w:val="22"/>
                <w:szCs w:val="22"/>
                <w:lang w:val="en-US"/>
              </w:rPr>
            </w:pPr>
            <w:r w:rsidRPr="0062162F">
              <w:rPr>
                <w:sz w:val="22"/>
                <w:szCs w:val="22"/>
                <w:lang w:val="en-US"/>
              </w:rPr>
              <w:t>Inconsistenc</w:t>
            </w:r>
            <w:r w:rsidR="0062162F" w:rsidRPr="0062162F">
              <w:rPr>
                <w:sz w:val="22"/>
                <w:szCs w:val="22"/>
                <w:lang w:val="en-US"/>
              </w:rPr>
              <w:t>ies</w:t>
            </w:r>
            <w:r w:rsidRPr="0062162F">
              <w:rPr>
                <w:sz w:val="22"/>
                <w:szCs w:val="22"/>
                <w:lang w:val="en-US"/>
              </w:rPr>
              <w:t xml:space="preserve"> </w:t>
            </w:r>
            <w:r w:rsidR="002456BF" w:rsidRPr="0062162F">
              <w:rPr>
                <w:sz w:val="22"/>
                <w:szCs w:val="22"/>
                <w:lang w:val="en-US"/>
              </w:rPr>
              <w:t>in</w:t>
            </w:r>
            <w:r w:rsidRPr="0062162F">
              <w:rPr>
                <w:sz w:val="22"/>
                <w:szCs w:val="22"/>
                <w:lang w:val="en-US"/>
              </w:rPr>
              <w:t xml:space="preserve"> electricity generation data</w:t>
            </w:r>
          </w:p>
          <w:tbl>
            <w:tblPr>
              <w:tblW w:w="8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2409"/>
              <w:gridCol w:w="1131"/>
              <w:gridCol w:w="2271"/>
              <w:gridCol w:w="1134"/>
            </w:tblGrid>
            <w:tr w:rsidR="008E6A64" w:rsidRPr="005567DD" w14:paraId="37446C91" w14:textId="58718CC7" w:rsidTr="002456BF">
              <w:trPr>
                <w:trHeight w:val="255"/>
              </w:trPr>
              <w:tc>
                <w:tcPr>
                  <w:tcW w:w="1434" w:type="dxa"/>
                  <w:shd w:val="clear" w:color="auto" w:fill="auto"/>
                </w:tcPr>
                <w:p w14:paraId="188BF9CD" w14:textId="50E9BC77" w:rsidR="008E6A64" w:rsidRPr="005567DD" w:rsidRDefault="008E6A64" w:rsidP="008E6A64">
                  <w:pPr>
                    <w:jc w:val="center"/>
                    <w:rPr>
                      <w:b/>
                      <w:color w:val="000000"/>
                      <w:sz w:val="20"/>
                      <w:szCs w:val="20"/>
                      <w:lang w:val="en-US"/>
                    </w:rPr>
                  </w:pPr>
                  <w:r w:rsidRPr="005567DD">
                    <w:rPr>
                      <w:b/>
                      <w:color w:val="000000"/>
                      <w:sz w:val="20"/>
                      <w:szCs w:val="20"/>
                      <w:lang w:val="en-US"/>
                    </w:rPr>
                    <w:t>Power plant</w:t>
                  </w:r>
                </w:p>
              </w:tc>
              <w:tc>
                <w:tcPr>
                  <w:tcW w:w="2409" w:type="dxa"/>
                  <w:shd w:val="clear" w:color="auto" w:fill="auto"/>
                  <w:noWrap/>
                </w:tcPr>
                <w:p w14:paraId="4EAEA64B" w14:textId="4E06A672" w:rsidR="008E6A64" w:rsidRPr="005567DD" w:rsidRDefault="008E6A64" w:rsidP="008E6A64">
                  <w:pPr>
                    <w:jc w:val="center"/>
                    <w:rPr>
                      <w:b/>
                      <w:bCs/>
                      <w:color w:val="000000"/>
                      <w:sz w:val="20"/>
                      <w:szCs w:val="20"/>
                    </w:rPr>
                  </w:pPr>
                  <w:r w:rsidRPr="005567DD">
                    <w:rPr>
                      <w:b/>
                      <w:bCs/>
                      <w:color w:val="000000"/>
                      <w:sz w:val="20"/>
                      <w:szCs w:val="20"/>
                    </w:rPr>
                    <w:t>Electricity generation as provided in</w:t>
                  </w:r>
                  <w:r w:rsidRPr="005567DD">
                    <w:rPr>
                      <w:b/>
                      <w:sz w:val="20"/>
                      <w:szCs w:val="20"/>
                    </w:rPr>
                    <w:t xml:space="preserve"> worksheet “BUILD_MARGIN_DATA” in excel file “Kenya SB table”</w:t>
                  </w:r>
                </w:p>
              </w:tc>
              <w:tc>
                <w:tcPr>
                  <w:tcW w:w="1131" w:type="dxa"/>
                  <w:shd w:val="clear" w:color="auto" w:fill="auto"/>
                </w:tcPr>
                <w:p w14:paraId="3B774DF7" w14:textId="702C5574" w:rsidR="008E6A64" w:rsidRPr="005567DD" w:rsidRDefault="008E6A64" w:rsidP="008E6A64">
                  <w:pPr>
                    <w:jc w:val="center"/>
                    <w:rPr>
                      <w:b/>
                      <w:color w:val="000000"/>
                      <w:sz w:val="20"/>
                      <w:szCs w:val="20"/>
                    </w:rPr>
                  </w:pPr>
                  <w:r w:rsidRPr="005567DD">
                    <w:rPr>
                      <w:b/>
                      <w:color w:val="000000"/>
                      <w:sz w:val="20"/>
                      <w:szCs w:val="20"/>
                    </w:rPr>
                    <w:t xml:space="preserve">Reference cell </w:t>
                  </w:r>
                </w:p>
              </w:tc>
              <w:tc>
                <w:tcPr>
                  <w:tcW w:w="2271" w:type="dxa"/>
                  <w:shd w:val="clear" w:color="auto" w:fill="auto"/>
                </w:tcPr>
                <w:p w14:paraId="3B97C747" w14:textId="2BDB9239" w:rsidR="008E6A64" w:rsidRPr="005567DD" w:rsidRDefault="008E6A64" w:rsidP="008E6A64">
                  <w:pPr>
                    <w:jc w:val="center"/>
                    <w:rPr>
                      <w:b/>
                      <w:color w:val="000000"/>
                      <w:sz w:val="20"/>
                      <w:szCs w:val="20"/>
                    </w:rPr>
                  </w:pPr>
                  <w:r w:rsidRPr="005567DD">
                    <w:rPr>
                      <w:b/>
                      <w:color w:val="000000"/>
                      <w:sz w:val="20"/>
                      <w:szCs w:val="20"/>
                      <w:lang w:val="en-US"/>
                    </w:rPr>
                    <w:t>Electricity generation</w:t>
                  </w:r>
                  <w:r w:rsidR="003E02FB" w:rsidRPr="005567DD">
                    <w:rPr>
                      <w:b/>
                      <w:color w:val="000000"/>
                      <w:sz w:val="20"/>
                      <w:szCs w:val="20"/>
                      <w:lang w:val="en-US"/>
                    </w:rPr>
                    <w:t xml:space="preserve"> as verified from worksheet “KPLC Data” </w:t>
                  </w:r>
                  <w:r w:rsidR="00CE226C">
                    <w:rPr>
                      <w:b/>
                      <w:color w:val="000000"/>
                      <w:sz w:val="20"/>
                      <w:szCs w:val="20"/>
                      <w:lang w:val="en-US"/>
                    </w:rPr>
                    <w:t xml:space="preserve">and </w:t>
                  </w:r>
                  <w:r w:rsidR="00CE226C" w:rsidRPr="005567DD">
                    <w:rPr>
                      <w:b/>
                      <w:color w:val="000000"/>
                      <w:sz w:val="20"/>
                      <w:szCs w:val="20"/>
                      <w:lang w:val="en-US"/>
                    </w:rPr>
                    <w:t>“KPLC Data</w:t>
                  </w:r>
                  <w:r w:rsidR="00CE226C">
                    <w:rPr>
                      <w:b/>
                      <w:color w:val="000000"/>
                      <w:sz w:val="20"/>
                      <w:szCs w:val="20"/>
                      <w:lang w:val="en-US"/>
                    </w:rPr>
                    <w:t>1</w:t>
                  </w:r>
                  <w:r w:rsidR="00CE226C" w:rsidRPr="005567DD">
                    <w:rPr>
                      <w:b/>
                      <w:color w:val="000000"/>
                      <w:sz w:val="20"/>
                      <w:szCs w:val="20"/>
                      <w:lang w:val="en-US"/>
                    </w:rPr>
                    <w:t xml:space="preserve">” </w:t>
                  </w:r>
                  <w:r w:rsidR="003E02FB" w:rsidRPr="005567DD">
                    <w:rPr>
                      <w:b/>
                      <w:color w:val="000000"/>
                      <w:sz w:val="20"/>
                      <w:szCs w:val="20"/>
                      <w:lang w:val="en-US"/>
                    </w:rPr>
                    <w:t>in excel file “Kenya GEF SB_base data”</w:t>
                  </w:r>
                </w:p>
              </w:tc>
              <w:tc>
                <w:tcPr>
                  <w:tcW w:w="1134" w:type="dxa"/>
                  <w:shd w:val="clear" w:color="auto" w:fill="auto"/>
                </w:tcPr>
                <w:p w14:paraId="043C7832" w14:textId="4AB2E5B5" w:rsidR="008E6A64" w:rsidRPr="005567DD" w:rsidRDefault="008E6A64" w:rsidP="008E6A64">
                  <w:pPr>
                    <w:jc w:val="center"/>
                    <w:rPr>
                      <w:b/>
                      <w:color w:val="000000"/>
                      <w:sz w:val="20"/>
                      <w:szCs w:val="20"/>
                    </w:rPr>
                  </w:pPr>
                  <w:r w:rsidRPr="005567DD">
                    <w:rPr>
                      <w:b/>
                      <w:color w:val="000000"/>
                      <w:sz w:val="20"/>
                      <w:szCs w:val="20"/>
                      <w:lang w:val="en-US"/>
                    </w:rPr>
                    <w:t xml:space="preserve">Reference cell </w:t>
                  </w:r>
                </w:p>
              </w:tc>
            </w:tr>
            <w:tr w:rsidR="008E6A64" w:rsidRPr="005567DD" w14:paraId="098E2F66" w14:textId="73F0D997" w:rsidTr="002456BF">
              <w:trPr>
                <w:trHeight w:val="255"/>
              </w:trPr>
              <w:tc>
                <w:tcPr>
                  <w:tcW w:w="1434" w:type="dxa"/>
                  <w:shd w:val="clear" w:color="auto" w:fill="auto"/>
                </w:tcPr>
                <w:p w14:paraId="3F744A31" w14:textId="7DBC068A" w:rsidR="008E6A64" w:rsidRPr="005567DD" w:rsidRDefault="008E6A64" w:rsidP="008E6A64">
                  <w:pPr>
                    <w:jc w:val="center"/>
                    <w:rPr>
                      <w:color w:val="000000"/>
                      <w:sz w:val="20"/>
                      <w:szCs w:val="20"/>
                    </w:rPr>
                  </w:pPr>
                  <w:r w:rsidRPr="005567DD">
                    <w:rPr>
                      <w:color w:val="000000"/>
                      <w:sz w:val="20"/>
                      <w:szCs w:val="20"/>
                    </w:rPr>
                    <w:t>Kipevu III Diesel</w:t>
                  </w:r>
                </w:p>
              </w:tc>
              <w:tc>
                <w:tcPr>
                  <w:tcW w:w="2409" w:type="dxa"/>
                  <w:shd w:val="clear" w:color="auto" w:fill="auto"/>
                  <w:noWrap/>
                </w:tcPr>
                <w:p w14:paraId="5415E7B9" w14:textId="48510010" w:rsidR="008E6A64" w:rsidRPr="005567DD" w:rsidRDefault="008E6A64" w:rsidP="008E6A64">
                  <w:pPr>
                    <w:jc w:val="center"/>
                    <w:rPr>
                      <w:bCs/>
                      <w:color w:val="000000"/>
                      <w:sz w:val="20"/>
                      <w:szCs w:val="20"/>
                      <w:lang w:val="en-US"/>
                    </w:rPr>
                  </w:pPr>
                  <w:r w:rsidRPr="005567DD">
                    <w:rPr>
                      <w:bCs/>
                      <w:color w:val="000000"/>
                      <w:sz w:val="20"/>
                      <w:szCs w:val="20"/>
                    </w:rPr>
                    <w:t>583</w:t>
                  </w:r>
                  <w:r w:rsidR="005567DD">
                    <w:rPr>
                      <w:bCs/>
                      <w:color w:val="000000"/>
                      <w:sz w:val="20"/>
                      <w:szCs w:val="20"/>
                    </w:rPr>
                    <w:t>,</w:t>
                  </w:r>
                  <w:r w:rsidRPr="005567DD">
                    <w:rPr>
                      <w:bCs/>
                      <w:color w:val="000000"/>
                      <w:sz w:val="20"/>
                      <w:szCs w:val="20"/>
                    </w:rPr>
                    <w:t>806.00</w:t>
                  </w:r>
                </w:p>
              </w:tc>
              <w:tc>
                <w:tcPr>
                  <w:tcW w:w="1131" w:type="dxa"/>
                  <w:shd w:val="clear" w:color="auto" w:fill="auto"/>
                </w:tcPr>
                <w:p w14:paraId="44B91895" w14:textId="36A7D554" w:rsidR="008E6A64" w:rsidRPr="005567DD" w:rsidRDefault="008E6A64" w:rsidP="008E6A64">
                  <w:pPr>
                    <w:jc w:val="center"/>
                    <w:rPr>
                      <w:color w:val="000000"/>
                      <w:sz w:val="20"/>
                      <w:szCs w:val="20"/>
                    </w:rPr>
                  </w:pPr>
                  <w:r w:rsidRPr="005567DD">
                    <w:rPr>
                      <w:sz w:val="20"/>
                      <w:szCs w:val="20"/>
                    </w:rPr>
                    <w:t xml:space="preserve">C60 </w:t>
                  </w:r>
                </w:p>
              </w:tc>
              <w:tc>
                <w:tcPr>
                  <w:tcW w:w="2271" w:type="dxa"/>
                  <w:shd w:val="clear" w:color="auto" w:fill="auto"/>
                </w:tcPr>
                <w:p w14:paraId="1223C141" w14:textId="38249C04" w:rsidR="008E6A64" w:rsidRPr="005567DD" w:rsidRDefault="008E6A64" w:rsidP="008E6A64">
                  <w:pPr>
                    <w:jc w:val="center"/>
                    <w:rPr>
                      <w:color w:val="000000"/>
                      <w:sz w:val="20"/>
                      <w:szCs w:val="20"/>
                    </w:rPr>
                  </w:pPr>
                  <w:r w:rsidRPr="005567DD">
                    <w:rPr>
                      <w:bCs/>
                      <w:color w:val="000000"/>
                      <w:sz w:val="20"/>
                      <w:szCs w:val="20"/>
                    </w:rPr>
                    <w:t>489</w:t>
                  </w:r>
                  <w:r w:rsidR="005567DD">
                    <w:rPr>
                      <w:bCs/>
                      <w:color w:val="000000"/>
                      <w:sz w:val="20"/>
                      <w:szCs w:val="20"/>
                    </w:rPr>
                    <w:t>,</w:t>
                  </w:r>
                  <w:r w:rsidRPr="005567DD">
                    <w:rPr>
                      <w:bCs/>
                      <w:color w:val="000000"/>
                      <w:sz w:val="20"/>
                      <w:szCs w:val="20"/>
                    </w:rPr>
                    <w:t>657.00</w:t>
                  </w:r>
                </w:p>
              </w:tc>
              <w:tc>
                <w:tcPr>
                  <w:tcW w:w="1134" w:type="dxa"/>
                  <w:shd w:val="clear" w:color="auto" w:fill="auto"/>
                </w:tcPr>
                <w:p w14:paraId="33D7CF16" w14:textId="02C11BD5" w:rsidR="008E6A64" w:rsidRPr="005567DD" w:rsidRDefault="008E6A64" w:rsidP="003E02FB">
                  <w:pPr>
                    <w:jc w:val="center"/>
                    <w:rPr>
                      <w:sz w:val="20"/>
                      <w:szCs w:val="20"/>
                    </w:rPr>
                  </w:pPr>
                  <w:r w:rsidRPr="005567DD">
                    <w:rPr>
                      <w:sz w:val="20"/>
                      <w:szCs w:val="20"/>
                    </w:rPr>
                    <w:t>H20</w:t>
                  </w:r>
                  <w:r w:rsidR="00CE226C">
                    <w:rPr>
                      <w:sz w:val="20"/>
                      <w:szCs w:val="20"/>
                    </w:rPr>
                    <w:t xml:space="preserve"> of KPLC data</w:t>
                  </w:r>
                </w:p>
              </w:tc>
            </w:tr>
            <w:tr w:rsidR="008E6A64" w:rsidRPr="005567DD" w14:paraId="604CC734" w14:textId="55C230B2" w:rsidTr="002456BF">
              <w:trPr>
                <w:trHeight w:val="255"/>
              </w:trPr>
              <w:tc>
                <w:tcPr>
                  <w:tcW w:w="1434" w:type="dxa"/>
                  <w:shd w:val="clear" w:color="auto" w:fill="auto"/>
                </w:tcPr>
                <w:p w14:paraId="6C5BEC3F" w14:textId="0B699B6F" w:rsidR="008E6A64" w:rsidRPr="005567DD" w:rsidRDefault="008E6A64" w:rsidP="008E6A64">
                  <w:pPr>
                    <w:jc w:val="center"/>
                    <w:rPr>
                      <w:color w:val="000000"/>
                      <w:sz w:val="20"/>
                      <w:szCs w:val="20"/>
                    </w:rPr>
                  </w:pPr>
                  <w:r w:rsidRPr="005567DD">
                    <w:rPr>
                      <w:color w:val="000000"/>
                      <w:sz w:val="20"/>
                      <w:szCs w:val="20"/>
                    </w:rPr>
                    <w:t>Muhoroni Gas Turbines II</w:t>
                  </w:r>
                </w:p>
              </w:tc>
              <w:tc>
                <w:tcPr>
                  <w:tcW w:w="2409" w:type="dxa"/>
                  <w:shd w:val="clear" w:color="auto" w:fill="auto"/>
                  <w:noWrap/>
                </w:tcPr>
                <w:p w14:paraId="1D830FF2" w14:textId="667C3622" w:rsidR="008E6A64" w:rsidRPr="005567DD" w:rsidRDefault="008E6A64" w:rsidP="008E6A64">
                  <w:pPr>
                    <w:jc w:val="center"/>
                    <w:rPr>
                      <w:bCs/>
                      <w:color w:val="000000"/>
                      <w:sz w:val="20"/>
                      <w:szCs w:val="20"/>
                    </w:rPr>
                  </w:pPr>
                  <w:r w:rsidRPr="005567DD">
                    <w:rPr>
                      <w:bCs/>
                      <w:color w:val="000000"/>
                      <w:sz w:val="20"/>
                      <w:szCs w:val="20"/>
                    </w:rPr>
                    <w:t>12</w:t>
                  </w:r>
                  <w:r w:rsidR="005567DD">
                    <w:rPr>
                      <w:bCs/>
                      <w:color w:val="000000"/>
                      <w:sz w:val="20"/>
                      <w:szCs w:val="20"/>
                    </w:rPr>
                    <w:t>,</w:t>
                  </w:r>
                  <w:r w:rsidRPr="005567DD">
                    <w:rPr>
                      <w:bCs/>
                      <w:color w:val="000000"/>
                      <w:sz w:val="20"/>
                      <w:szCs w:val="20"/>
                    </w:rPr>
                    <w:t>000.00</w:t>
                  </w:r>
                </w:p>
              </w:tc>
              <w:tc>
                <w:tcPr>
                  <w:tcW w:w="1131" w:type="dxa"/>
                  <w:shd w:val="clear" w:color="auto" w:fill="auto"/>
                </w:tcPr>
                <w:p w14:paraId="14C5EC6F" w14:textId="313A6D02" w:rsidR="008E6A64" w:rsidRPr="005567DD" w:rsidRDefault="008E6A64" w:rsidP="008E6A64">
                  <w:pPr>
                    <w:jc w:val="center"/>
                    <w:rPr>
                      <w:color w:val="000000"/>
                      <w:sz w:val="20"/>
                      <w:szCs w:val="20"/>
                    </w:rPr>
                  </w:pPr>
                  <w:r w:rsidRPr="005567DD">
                    <w:rPr>
                      <w:sz w:val="20"/>
                      <w:szCs w:val="20"/>
                    </w:rPr>
                    <w:t xml:space="preserve">C74 </w:t>
                  </w:r>
                </w:p>
              </w:tc>
              <w:tc>
                <w:tcPr>
                  <w:tcW w:w="2271" w:type="dxa"/>
                  <w:shd w:val="clear" w:color="auto" w:fill="auto"/>
                </w:tcPr>
                <w:p w14:paraId="10AAB577" w14:textId="3CE8557E" w:rsidR="008E6A64" w:rsidRPr="005567DD" w:rsidRDefault="008E6A64" w:rsidP="008E6A64">
                  <w:pPr>
                    <w:jc w:val="center"/>
                    <w:rPr>
                      <w:color w:val="000000"/>
                      <w:sz w:val="20"/>
                      <w:szCs w:val="20"/>
                    </w:rPr>
                  </w:pPr>
                  <w:r w:rsidRPr="005567DD">
                    <w:rPr>
                      <w:bCs/>
                      <w:color w:val="000000"/>
                      <w:sz w:val="20"/>
                      <w:szCs w:val="20"/>
                    </w:rPr>
                    <w:t>11</w:t>
                  </w:r>
                  <w:r w:rsidR="005567DD">
                    <w:rPr>
                      <w:bCs/>
                      <w:color w:val="000000"/>
                      <w:sz w:val="20"/>
                      <w:szCs w:val="20"/>
                    </w:rPr>
                    <w:t>,</w:t>
                  </w:r>
                  <w:r w:rsidRPr="005567DD">
                    <w:rPr>
                      <w:bCs/>
                      <w:color w:val="000000"/>
                      <w:sz w:val="20"/>
                      <w:szCs w:val="20"/>
                    </w:rPr>
                    <w:t>997.42</w:t>
                  </w:r>
                </w:p>
              </w:tc>
              <w:tc>
                <w:tcPr>
                  <w:tcW w:w="1134" w:type="dxa"/>
                  <w:shd w:val="clear" w:color="auto" w:fill="auto"/>
                </w:tcPr>
                <w:p w14:paraId="2F232005" w14:textId="73A48DE7" w:rsidR="008E6A64" w:rsidRPr="005567DD" w:rsidRDefault="008E6A64" w:rsidP="003E02FB">
                  <w:pPr>
                    <w:jc w:val="center"/>
                    <w:rPr>
                      <w:sz w:val="20"/>
                      <w:szCs w:val="20"/>
                    </w:rPr>
                  </w:pPr>
                  <w:r w:rsidRPr="005567DD">
                    <w:rPr>
                      <w:sz w:val="20"/>
                      <w:szCs w:val="20"/>
                    </w:rPr>
                    <w:t xml:space="preserve">F7 </w:t>
                  </w:r>
                  <w:r w:rsidR="00CE226C">
                    <w:rPr>
                      <w:sz w:val="20"/>
                      <w:szCs w:val="20"/>
                    </w:rPr>
                    <w:br/>
                    <w:t>KPLC data1</w:t>
                  </w:r>
                </w:p>
              </w:tc>
            </w:tr>
            <w:tr w:rsidR="008E6A64" w:rsidRPr="005567DD" w14:paraId="4802139E" w14:textId="77777777" w:rsidTr="002456BF">
              <w:trPr>
                <w:trHeight w:val="255"/>
              </w:trPr>
              <w:tc>
                <w:tcPr>
                  <w:tcW w:w="1434" w:type="dxa"/>
                  <w:shd w:val="clear" w:color="auto" w:fill="auto"/>
                </w:tcPr>
                <w:p w14:paraId="48115B4D" w14:textId="122532CF" w:rsidR="008E6A64" w:rsidRPr="005567DD" w:rsidRDefault="008E6A64" w:rsidP="008E6A64">
                  <w:pPr>
                    <w:jc w:val="center"/>
                    <w:rPr>
                      <w:color w:val="000000"/>
                      <w:sz w:val="20"/>
                      <w:szCs w:val="20"/>
                    </w:rPr>
                  </w:pPr>
                  <w:r w:rsidRPr="005567DD">
                    <w:rPr>
                      <w:color w:val="000000"/>
                      <w:sz w:val="20"/>
                      <w:szCs w:val="20"/>
                    </w:rPr>
                    <w:lastRenderedPageBreak/>
                    <w:t>Muhoroni Gas Turbines I</w:t>
                  </w:r>
                </w:p>
              </w:tc>
              <w:tc>
                <w:tcPr>
                  <w:tcW w:w="2409" w:type="dxa"/>
                  <w:shd w:val="clear" w:color="auto" w:fill="auto"/>
                  <w:noWrap/>
                </w:tcPr>
                <w:p w14:paraId="5CE87C67" w14:textId="4635ABC4" w:rsidR="008E6A64" w:rsidRPr="005567DD" w:rsidRDefault="008E6A64" w:rsidP="008E6A64">
                  <w:pPr>
                    <w:jc w:val="center"/>
                    <w:rPr>
                      <w:bCs/>
                      <w:color w:val="000000"/>
                      <w:sz w:val="20"/>
                      <w:szCs w:val="20"/>
                    </w:rPr>
                  </w:pPr>
                  <w:r w:rsidRPr="005567DD">
                    <w:rPr>
                      <w:bCs/>
                      <w:color w:val="000000"/>
                      <w:sz w:val="20"/>
                      <w:szCs w:val="20"/>
                    </w:rPr>
                    <w:t>55</w:t>
                  </w:r>
                  <w:r w:rsidR="005567DD">
                    <w:rPr>
                      <w:bCs/>
                      <w:color w:val="000000"/>
                      <w:sz w:val="20"/>
                      <w:szCs w:val="20"/>
                    </w:rPr>
                    <w:t>,</w:t>
                  </w:r>
                  <w:r w:rsidRPr="005567DD">
                    <w:rPr>
                      <w:bCs/>
                      <w:color w:val="000000"/>
                      <w:sz w:val="20"/>
                      <w:szCs w:val="20"/>
                    </w:rPr>
                    <w:t>440.00</w:t>
                  </w:r>
                </w:p>
              </w:tc>
              <w:tc>
                <w:tcPr>
                  <w:tcW w:w="1131" w:type="dxa"/>
                  <w:shd w:val="clear" w:color="auto" w:fill="auto"/>
                </w:tcPr>
                <w:p w14:paraId="48129DD2" w14:textId="71F987CD" w:rsidR="008E6A64" w:rsidRPr="005567DD" w:rsidRDefault="008E6A64" w:rsidP="008E6A64">
                  <w:pPr>
                    <w:jc w:val="center"/>
                    <w:rPr>
                      <w:color w:val="000000"/>
                      <w:sz w:val="20"/>
                      <w:szCs w:val="20"/>
                    </w:rPr>
                  </w:pPr>
                  <w:r w:rsidRPr="005567DD">
                    <w:rPr>
                      <w:sz w:val="20"/>
                      <w:szCs w:val="20"/>
                    </w:rPr>
                    <w:t xml:space="preserve">C77 </w:t>
                  </w:r>
                </w:p>
              </w:tc>
              <w:tc>
                <w:tcPr>
                  <w:tcW w:w="2271" w:type="dxa"/>
                  <w:shd w:val="clear" w:color="auto" w:fill="auto"/>
                </w:tcPr>
                <w:p w14:paraId="3F8D51AF" w14:textId="6FF59F2C" w:rsidR="008E6A64" w:rsidRPr="005567DD" w:rsidRDefault="008E6A64" w:rsidP="008E6A64">
                  <w:pPr>
                    <w:jc w:val="center"/>
                    <w:rPr>
                      <w:color w:val="000000"/>
                      <w:sz w:val="20"/>
                      <w:szCs w:val="20"/>
                    </w:rPr>
                  </w:pPr>
                  <w:r w:rsidRPr="005567DD">
                    <w:rPr>
                      <w:bCs/>
                      <w:color w:val="000000"/>
                      <w:sz w:val="20"/>
                      <w:szCs w:val="20"/>
                    </w:rPr>
                    <w:t>55</w:t>
                  </w:r>
                  <w:r w:rsidR="005567DD">
                    <w:rPr>
                      <w:bCs/>
                      <w:color w:val="000000"/>
                      <w:sz w:val="20"/>
                      <w:szCs w:val="20"/>
                    </w:rPr>
                    <w:t>,</w:t>
                  </w:r>
                  <w:r w:rsidRPr="005567DD">
                    <w:rPr>
                      <w:bCs/>
                      <w:color w:val="000000"/>
                      <w:sz w:val="20"/>
                      <w:szCs w:val="20"/>
                    </w:rPr>
                    <w:t>438.88</w:t>
                  </w:r>
                </w:p>
              </w:tc>
              <w:tc>
                <w:tcPr>
                  <w:tcW w:w="1134" w:type="dxa"/>
                  <w:shd w:val="clear" w:color="auto" w:fill="auto"/>
                </w:tcPr>
                <w:p w14:paraId="72863172" w14:textId="5C8B6A61" w:rsidR="008E6A64" w:rsidRPr="005567DD" w:rsidRDefault="008E6A64" w:rsidP="003E02FB">
                  <w:pPr>
                    <w:jc w:val="center"/>
                    <w:rPr>
                      <w:sz w:val="20"/>
                      <w:szCs w:val="20"/>
                    </w:rPr>
                  </w:pPr>
                  <w:r w:rsidRPr="005567DD">
                    <w:rPr>
                      <w:sz w:val="20"/>
                      <w:szCs w:val="20"/>
                    </w:rPr>
                    <w:t xml:space="preserve">F6 </w:t>
                  </w:r>
                  <w:r w:rsidR="00CE226C">
                    <w:rPr>
                      <w:sz w:val="20"/>
                      <w:szCs w:val="20"/>
                    </w:rPr>
                    <w:br/>
                    <w:t>KPLC data1</w:t>
                  </w:r>
                </w:p>
              </w:tc>
            </w:tr>
          </w:tbl>
          <w:p w14:paraId="4F21DAA9" w14:textId="77777777" w:rsidR="0062162F" w:rsidRDefault="0062162F" w:rsidP="00DD5FE3">
            <w:pPr>
              <w:autoSpaceDE w:val="0"/>
              <w:autoSpaceDN w:val="0"/>
              <w:adjustRightInd w:val="0"/>
              <w:spacing w:before="60" w:after="40"/>
              <w:rPr>
                <w:sz w:val="22"/>
                <w:szCs w:val="22"/>
              </w:rPr>
            </w:pPr>
            <w:r>
              <w:rPr>
                <w:sz w:val="22"/>
                <w:szCs w:val="22"/>
              </w:rPr>
              <w:br/>
            </w:r>
          </w:p>
          <w:p w14:paraId="27560855" w14:textId="77777777" w:rsidR="00294EFE" w:rsidRDefault="00294EFE" w:rsidP="00DD5FE3">
            <w:pPr>
              <w:autoSpaceDE w:val="0"/>
              <w:autoSpaceDN w:val="0"/>
              <w:adjustRightInd w:val="0"/>
              <w:spacing w:before="60" w:after="40"/>
              <w:rPr>
                <w:sz w:val="22"/>
                <w:szCs w:val="22"/>
              </w:rPr>
            </w:pPr>
          </w:p>
          <w:p w14:paraId="2A8A7A26" w14:textId="77777777" w:rsidR="00294EFE" w:rsidRDefault="00294EFE" w:rsidP="00DD5FE3">
            <w:pPr>
              <w:autoSpaceDE w:val="0"/>
              <w:autoSpaceDN w:val="0"/>
              <w:adjustRightInd w:val="0"/>
              <w:spacing w:before="60" w:after="40"/>
              <w:rPr>
                <w:sz w:val="22"/>
                <w:szCs w:val="22"/>
              </w:rPr>
            </w:pPr>
          </w:p>
          <w:p w14:paraId="1D7CD268" w14:textId="77777777" w:rsidR="00294EFE" w:rsidRDefault="00294EFE" w:rsidP="00DD5FE3">
            <w:pPr>
              <w:autoSpaceDE w:val="0"/>
              <w:autoSpaceDN w:val="0"/>
              <w:adjustRightInd w:val="0"/>
              <w:spacing w:before="60" w:after="40"/>
              <w:rPr>
                <w:sz w:val="22"/>
                <w:szCs w:val="22"/>
              </w:rPr>
            </w:pPr>
          </w:p>
          <w:p w14:paraId="58A0A803" w14:textId="77777777" w:rsidR="00294EFE" w:rsidRDefault="00294EFE" w:rsidP="00DD5FE3">
            <w:pPr>
              <w:autoSpaceDE w:val="0"/>
              <w:autoSpaceDN w:val="0"/>
              <w:adjustRightInd w:val="0"/>
              <w:spacing w:before="60" w:after="40"/>
              <w:rPr>
                <w:sz w:val="22"/>
                <w:szCs w:val="22"/>
              </w:rPr>
            </w:pPr>
          </w:p>
          <w:p w14:paraId="265A58D4" w14:textId="77777777" w:rsidR="00294EFE" w:rsidRDefault="00294EFE" w:rsidP="00DD5FE3">
            <w:pPr>
              <w:autoSpaceDE w:val="0"/>
              <w:autoSpaceDN w:val="0"/>
              <w:adjustRightInd w:val="0"/>
              <w:spacing w:before="60" w:after="40"/>
              <w:rPr>
                <w:sz w:val="22"/>
                <w:szCs w:val="22"/>
              </w:rPr>
            </w:pPr>
          </w:p>
          <w:p w14:paraId="730E7968" w14:textId="77777777" w:rsidR="00294EFE" w:rsidRDefault="00294EFE" w:rsidP="00DD5FE3">
            <w:pPr>
              <w:autoSpaceDE w:val="0"/>
              <w:autoSpaceDN w:val="0"/>
              <w:adjustRightInd w:val="0"/>
              <w:spacing w:before="60" w:after="40"/>
              <w:rPr>
                <w:sz w:val="22"/>
                <w:szCs w:val="22"/>
              </w:rPr>
            </w:pPr>
          </w:p>
          <w:p w14:paraId="0D54740F" w14:textId="77777777" w:rsidR="00294EFE" w:rsidRDefault="00294EFE" w:rsidP="00DD5FE3">
            <w:pPr>
              <w:autoSpaceDE w:val="0"/>
              <w:autoSpaceDN w:val="0"/>
              <w:adjustRightInd w:val="0"/>
              <w:spacing w:before="60" w:after="40"/>
              <w:rPr>
                <w:sz w:val="22"/>
                <w:szCs w:val="22"/>
              </w:rPr>
            </w:pPr>
          </w:p>
          <w:p w14:paraId="7BF51EDD" w14:textId="77777777" w:rsidR="00294EFE" w:rsidRDefault="00294EFE" w:rsidP="00DD5FE3">
            <w:pPr>
              <w:autoSpaceDE w:val="0"/>
              <w:autoSpaceDN w:val="0"/>
              <w:adjustRightInd w:val="0"/>
              <w:spacing w:before="60" w:after="40"/>
              <w:rPr>
                <w:sz w:val="22"/>
                <w:szCs w:val="22"/>
              </w:rPr>
            </w:pPr>
          </w:p>
          <w:p w14:paraId="05AE0611" w14:textId="77777777" w:rsidR="00294EFE" w:rsidRDefault="00294EFE" w:rsidP="00DD5FE3">
            <w:pPr>
              <w:autoSpaceDE w:val="0"/>
              <w:autoSpaceDN w:val="0"/>
              <w:adjustRightInd w:val="0"/>
              <w:spacing w:before="60" w:after="40"/>
              <w:rPr>
                <w:sz w:val="22"/>
                <w:szCs w:val="22"/>
              </w:rPr>
            </w:pPr>
          </w:p>
          <w:p w14:paraId="002B5E5F" w14:textId="77777777" w:rsidR="00294EFE" w:rsidRDefault="00294EFE" w:rsidP="00DD5FE3">
            <w:pPr>
              <w:autoSpaceDE w:val="0"/>
              <w:autoSpaceDN w:val="0"/>
              <w:adjustRightInd w:val="0"/>
              <w:spacing w:before="60" w:after="40"/>
              <w:rPr>
                <w:sz w:val="22"/>
                <w:szCs w:val="22"/>
              </w:rPr>
            </w:pPr>
          </w:p>
          <w:p w14:paraId="1AD00BBA" w14:textId="77777777" w:rsidR="00294EFE" w:rsidRDefault="00294EFE" w:rsidP="00DD5FE3">
            <w:pPr>
              <w:autoSpaceDE w:val="0"/>
              <w:autoSpaceDN w:val="0"/>
              <w:adjustRightInd w:val="0"/>
              <w:spacing w:before="60" w:after="40"/>
              <w:rPr>
                <w:sz w:val="22"/>
                <w:szCs w:val="22"/>
              </w:rPr>
            </w:pPr>
          </w:p>
          <w:p w14:paraId="3A5E8E4D" w14:textId="77777777" w:rsidR="00294EFE" w:rsidRDefault="00294EFE" w:rsidP="00DD5FE3">
            <w:pPr>
              <w:autoSpaceDE w:val="0"/>
              <w:autoSpaceDN w:val="0"/>
              <w:adjustRightInd w:val="0"/>
              <w:spacing w:before="60" w:after="40"/>
              <w:rPr>
                <w:sz w:val="22"/>
                <w:szCs w:val="22"/>
              </w:rPr>
            </w:pPr>
          </w:p>
          <w:p w14:paraId="5885FCE2" w14:textId="77777777" w:rsidR="00294EFE" w:rsidRDefault="00294EFE" w:rsidP="00DD5FE3">
            <w:pPr>
              <w:autoSpaceDE w:val="0"/>
              <w:autoSpaceDN w:val="0"/>
              <w:adjustRightInd w:val="0"/>
              <w:spacing w:before="60" w:after="40"/>
              <w:rPr>
                <w:sz w:val="22"/>
                <w:szCs w:val="22"/>
              </w:rPr>
            </w:pPr>
          </w:p>
          <w:p w14:paraId="27434CEF" w14:textId="77777777" w:rsidR="00294EFE" w:rsidRDefault="00294EFE" w:rsidP="00DD5FE3">
            <w:pPr>
              <w:autoSpaceDE w:val="0"/>
              <w:autoSpaceDN w:val="0"/>
              <w:adjustRightInd w:val="0"/>
              <w:spacing w:before="60" w:after="40"/>
              <w:rPr>
                <w:sz w:val="22"/>
                <w:szCs w:val="22"/>
              </w:rPr>
            </w:pPr>
          </w:p>
          <w:p w14:paraId="5BEB36B4" w14:textId="77777777" w:rsidR="00294EFE" w:rsidRDefault="00294EFE" w:rsidP="00DD5FE3">
            <w:pPr>
              <w:autoSpaceDE w:val="0"/>
              <w:autoSpaceDN w:val="0"/>
              <w:adjustRightInd w:val="0"/>
              <w:spacing w:before="60" w:after="40"/>
              <w:rPr>
                <w:sz w:val="22"/>
                <w:szCs w:val="22"/>
              </w:rPr>
            </w:pPr>
          </w:p>
          <w:p w14:paraId="699E74F9" w14:textId="77777777" w:rsidR="00294EFE" w:rsidRDefault="00294EFE" w:rsidP="00DD5FE3">
            <w:pPr>
              <w:autoSpaceDE w:val="0"/>
              <w:autoSpaceDN w:val="0"/>
              <w:adjustRightInd w:val="0"/>
              <w:spacing w:before="60" w:after="40"/>
              <w:rPr>
                <w:sz w:val="22"/>
                <w:szCs w:val="22"/>
              </w:rPr>
            </w:pPr>
          </w:p>
          <w:p w14:paraId="7EFA6FA3" w14:textId="77777777" w:rsidR="00294EFE" w:rsidRDefault="00294EFE" w:rsidP="00DD5FE3">
            <w:pPr>
              <w:autoSpaceDE w:val="0"/>
              <w:autoSpaceDN w:val="0"/>
              <w:adjustRightInd w:val="0"/>
              <w:spacing w:before="60" w:after="40"/>
              <w:rPr>
                <w:sz w:val="22"/>
                <w:szCs w:val="22"/>
              </w:rPr>
            </w:pPr>
          </w:p>
          <w:p w14:paraId="69E8BE4B" w14:textId="77777777" w:rsidR="0062162F" w:rsidRDefault="0062162F" w:rsidP="00DD5FE3">
            <w:pPr>
              <w:autoSpaceDE w:val="0"/>
              <w:autoSpaceDN w:val="0"/>
              <w:adjustRightInd w:val="0"/>
              <w:spacing w:before="60" w:after="40"/>
              <w:rPr>
                <w:sz w:val="22"/>
                <w:szCs w:val="22"/>
              </w:rPr>
            </w:pPr>
          </w:p>
          <w:p w14:paraId="55116FA4" w14:textId="1C411C57" w:rsidR="00B15379" w:rsidRPr="00393BDF" w:rsidRDefault="008E6A64" w:rsidP="00DD5FE3">
            <w:pPr>
              <w:autoSpaceDE w:val="0"/>
              <w:autoSpaceDN w:val="0"/>
              <w:adjustRightInd w:val="0"/>
              <w:spacing w:before="60" w:after="40"/>
              <w:rPr>
                <w:sz w:val="22"/>
                <w:szCs w:val="22"/>
              </w:rPr>
            </w:pPr>
            <w:r>
              <w:rPr>
                <w:sz w:val="22"/>
                <w:szCs w:val="22"/>
              </w:rPr>
              <w:t>Inconsistenc</w:t>
            </w:r>
            <w:r w:rsidR="0062162F">
              <w:rPr>
                <w:sz w:val="22"/>
                <w:szCs w:val="22"/>
              </w:rPr>
              <w:t>ies</w:t>
            </w:r>
            <w:r>
              <w:rPr>
                <w:sz w:val="22"/>
                <w:szCs w:val="22"/>
              </w:rPr>
              <w:t xml:space="preserve"> </w:t>
            </w:r>
            <w:r w:rsidR="003E02FB">
              <w:rPr>
                <w:sz w:val="22"/>
                <w:szCs w:val="22"/>
              </w:rPr>
              <w:t>in</w:t>
            </w:r>
            <w:r>
              <w:rPr>
                <w:sz w:val="22"/>
                <w:szCs w:val="22"/>
              </w:rPr>
              <w:t xml:space="preserve"> fuel consumption data</w:t>
            </w:r>
          </w:p>
          <w:tbl>
            <w:tblPr>
              <w:tblW w:w="8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2551"/>
              <w:gridCol w:w="1134"/>
              <w:gridCol w:w="2410"/>
              <w:gridCol w:w="1134"/>
            </w:tblGrid>
            <w:tr w:rsidR="003E02FB" w:rsidRPr="005567DD" w14:paraId="73C915F8" w14:textId="4819400D" w:rsidTr="0062162F">
              <w:trPr>
                <w:trHeight w:val="255"/>
              </w:trPr>
              <w:tc>
                <w:tcPr>
                  <w:tcW w:w="1433" w:type="dxa"/>
                  <w:shd w:val="clear" w:color="auto" w:fill="auto"/>
                </w:tcPr>
                <w:p w14:paraId="2976F5A7" w14:textId="77777777" w:rsidR="003E02FB" w:rsidRPr="005567DD" w:rsidRDefault="003E02FB" w:rsidP="003E02FB">
                  <w:pPr>
                    <w:jc w:val="center"/>
                    <w:rPr>
                      <w:b/>
                      <w:color w:val="000000"/>
                      <w:sz w:val="20"/>
                      <w:szCs w:val="20"/>
                      <w:lang w:val="en-US"/>
                    </w:rPr>
                  </w:pPr>
                  <w:r w:rsidRPr="005567DD">
                    <w:rPr>
                      <w:b/>
                      <w:color w:val="000000"/>
                      <w:sz w:val="20"/>
                      <w:szCs w:val="20"/>
                      <w:lang w:val="en-US"/>
                    </w:rPr>
                    <w:t>Power plant</w:t>
                  </w:r>
                </w:p>
              </w:tc>
              <w:tc>
                <w:tcPr>
                  <w:tcW w:w="2551" w:type="dxa"/>
                  <w:shd w:val="clear" w:color="auto" w:fill="auto"/>
                  <w:noWrap/>
                </w:tcPr>
                <w:p w14:paraId="422DD820" w14:textId="6C679C07" w:rsidR="003E02FB" w:rsidRPr="005567DD" w:rsidRDefault="003E02FB" w:rsidP="003E02FB">
                  <w:pPr>
                    <w:jc w:val="center"/>
                    <w:rPr>
                      <w:b/>
                      <w:color w:val="000000"/>
                      <w:sz w:val="20"/>
                      <w:szCs w:val="20"/>
                      <w:lang w:val="en-US"/>
                    </w:rPr>
                  </w:pPr>
                  <w:r w:rsidRPr="005567DD">
                    <w:rPr>
                      <w:b/>
                      <w:color w:val="000000"/>
                      <w:sz w:val="20"/>
                      <w:szCs w:val="20"/>
                      <w:lang w:val="en-US"/>
                    </w:rPr>
                    <w:t xml:space="preserve">Fuel consumption as provided in </w:t>
                  </w:r>
                  <w:r w:rsidRPr="005567DD">
                    <w:rPr>
                      <w:b/>
                      <w:bCs/>
                      <w:color w:val="000000"/>
                      <w:sz w:val="20"/>
                      <w:szCs w:val="20"/>
                    </w:rPr>
                    <w:t>as provided in</w:t>
                  </w:r>
                  <w:r w:rsidRPr="005567DD">
                    <w:rPr>
                      <w:b/>
                      <w:sz w:val="20"/>
                      <w:szCs w:val="20"/>
                    </w:rPr>
                    <w:t xml:space="preserve"> worksheet “BUILD_MARGIN_DATA” in excel file “Kenya SB table”</w:t>
                  </w:r>
                </w:p>
              </w:tc>
              <w:tc>
                <w:tcPr>
                  <w:tcW w:w="1134" w:type="dxa"/>
                  <w:shd w:val="clear" w:color="auto" w:fill="auto"/>
                </w:tcPr>
                <w:p w14:paraId="743063E8" w14:textId="1DF5B64D" w:rsidR="003E02FB" w:rsidRPr="005567DD" w:rsidRDefault="003E02FB" w:rsidP="003E02FB">
                  <w:pPr>
                    <w:jc w:val="center"/>
                    <w:rPr>
                      <w:b/>
                      <w:color w:val="000000"/>
                      <w:sz w:val="20"/>
                      <w:szCs w:val="20"/>
                      <w:lang w:val="en-US"/>
                    </w:rPr>
                  </w:pPr>
                  <w:r w:rsidRPr="005567DD">
                    <w:rPr>
                      <w:b/>
                      <w:color w:val="000000"/>
                      <w:sz w:val="20"/>
                      <w:szCs w:val="20"/>
                      <w:lang w:val="en-US"/>
                    </w:rPr>
                    <w:t>Reference cell</w:t>
                  </w:r>
                </w:p>
              </w:tc>
              <w:tc>
                <w:tcPr>
                  <w:tcW w:w="2410" w:type="dxa"/>
                  <w:shd w:val="clear" w:color="auto" w:fill="auto"/>
                </w:tcPr>
                <w:p w14:paraId="1006C8DF" w14:textId="55984604" w:rsidR="003E02FB" w:rsidRPr="005567DD" w:rsidRDefault="003E02FB" w:rsidP="003E02FB">
                  <w:pPr>
                    <w:jc w:val="center"/>
                    <w:rPr>
                      <w:b/>
                      <w:color w:val="000000"/>
                      <w:sz w:val="20"/>
                      <w:szCs w:val="20"/>
                      <w:lang w:val="en-US"/>
                    </w:rPr>
                  </w:pPr>
                  <w:r w:rsidRPr="005567DD">
                    <w:rPr>
                      <w:b/>
                      <w:color w:val="000000"/>
                      <w:sz w:val="20"/>
                      <w:szCs w:val="20"/>
                    </w:rPr>
                    <w:t xml:space="preserve">Fuel consumption as verified from </w:t>
                  </w:r>
                  <w:r w:rsidRPr="005567DD">
                    <w:rPr>
                      <w:b/>
                      <w:sz w:val="20"/>
                      <w:szCs w:val="20"/>
                    </w:rPr>
                    <w:t>worksheet “Power plants”</w:t>
                  </w:r>
                  <w:r w:rsidRPr="005567DD">
                    <w:rPr>
                      <w:b/>
                      <w:color w:val="000000"/>
                      <w:sz w:val="20"/>
                      <w:szCs w:val="20"/>
                      <w:lang w:val="en-US"/>
                    </w:rPr>
                    <w:t xml:space="preserve"> in excel file “Kenya GEF SB_base data”</w:t>
                  </w:r>
                </w:p>
              </w:tc>
              <w:tc>
                <w:tcPr>
                  <w:tcW w:w="1134" w:type="dxa"/>
                  <w:shd w:val="clear" w:color="auto" w:fill="auto"/>
                </w:tcPr>
                <w:p w14:paraId="0BBAFD48" w14:textId="47995ED3" w:rsidR="003E02FB" w:rsidRPr="005567DD" w:rsidRDefault="003E02FB" w:rsidP="003E02FB">
                  <w:pPr>
                    <w:jc w:val="center"/>
                    <w:rPr>
                      <w:b/>
                      <w:color w:val="000000"/>
                      <w:sz w:val="20"/>
                      <w:szCs w:val="20"/>
                      <w:lang w:val="en-US"/>
                    </w:rPr>
                  </w:pPr>
                  <w:r w:rsidRPr="005567DD">
                    <w:rPr>
                      <w:b/>
                      <w:color w:val="000000"/>
                      <w:sz w:val="20"/>
                      <w:szCs w:val="20"/>
                      <w:lang w:val="en-US"/>
                    </w:rPr>
                    <w:t>Reference cell</w:t>
                  </w:r>
                </w:p>
              </w:tc>
            </w:tr>
            <w:tr w:rsidR="00A962DD" w:rsidRPr="005567DD" w14:paraId="6A78F0E1" w14:textId="2C85110D" w:rsidTr="0062162F">
              <w:trPr>
                <w:trHeight w:val="255"/>
              </w:trPr>
              <w:tc>
                <w:tcPr>
                  <w:tcW w:w="1433" w:type="dxa"/>
                  <w:shd w:val="clear" w:color="auto" w:fill="auto"/>
                </w:tcPr>
                <w:p w14:paraId="045CBCD7" w14:textId="77777777" w:rsidR="00A962DD" w:rsidRPr="005567DD" w:rsidRDefault="00A962DD" w:rsidP="00A962DD">
                  <w:pPr>
                    <w:jc w:val="center"/>
                    <w:rPr>
                      <w:color w:val="000000"/>
                      <w:sz w:val="20"/>
                      <w:szCs w:val="20"/>
                    </w:rPr>
                  </w:pPr>
                  <w:r w:rsidRPr="005567DD">
                    <w:rPr>
                      <w:color w:val="000000"/>
                      <w:sz w:val="20"/>
                      <w:szCs w:val="20"/>
                    </w:rPr>
                    <w:t>Kipevu III Diesel</w:t>
                  </w:r>
                </w:p>
              </w:tc>
              <w:tc>
                <w:tcPr>
                  <w:tcW w:w="2551" w:type="dxa"/>
                  <w:shd w:val="clear" w:color="auto" w:fill="auto"/>
                  <w:noWrap/>
                </w:tcPr>
                <w:p w14:paraId="4B6B3264" w14:textId="5A5398D0" w:rsidR="00A962DD" w:rsidRPr="005567DD" w:rsidRDefault="00A962DD" w:rsidP="00A962DD">
                  <w:pPr>
                    <w:jc w:val="center"/>
                    <w:rPr>
                      <w:color w:val="000000"/>
                      <w:sz w:val="20"/>
                      <w:szCs w:val="20"/>
                      <w:lang w:val="en-US"/>
                    </w:rPr>
                  </w:pPr>
                  <w:r w:rsidRPr="005567DD">
                    <w:rPr>
                      <w:color w:val="000000"/>
                      <w:sz w:val="20"/>
                      <w:szCs w:val="20"/>
                    </w:rPr>
                    <w:t>122</w:t>
                  </w:r>
                  <w:r>
                    <w:rPr>
                      <w:color w:val="000000"/>
                      <w:sz w:val="20"/>
                      <w:szCs w:val="20"/>
                    </w:rPr>
                    <w:t>,</w:t>
                  </w:r>
                  <w:r w:rsidRPr="005567DD">
                    <w:rPr>
                      <w:color w:val="000000"/>
                      <w:sz w:val="20"/>
                      <w:szCs w:val="20"/>
                    </w:rPr>
                    <w:t>599</w:t>
                  </w:r>
                  <w:r>
                    <w:rPr>
                      <w:color w:val="000000"/>
                      <w:sz w:val="20"/>
                      <w:szCs w:val="20"/>
                    </w:rPr>
                    <w:t>,</w:t>
                  </w:r>
                  <w:r w:rsidRPr="005567DD">
                    <w:rPr>
                      <w:color w:val="000000"/>
                      <w:sz w:val="20"/>
                      <w:szCs w:val="20"/>
                    </w:rPr>
                    <w:t>260.00</w:t>
                  </w:r>
                </w:p>
              </w:tc>
              <w:tc>
                <w:tcPr>
                  <w:tcW w:w="1134" w:type="dxa"/>
                  <w:shd w:val="clear" w:color="auto" w:fill="auto"/>
                </w:tcPr>
                <w:p w14:paraId="1CE00026" w14:textId="58079A02" w:rsidR="00A962DD" w:rsidRPr="005567DD" w:rsidRDefault="00A962DD" w:rsidP="00A962DD">
                  <w:pPr>
                    <w:jc w:val="center"/>
                    <w:rPr>
                      <w:color w:val="000000"/>
                      <w:sz w:val="20"/>
                      <w:szCs w:val="20"/>
                    </w:rPr>
                  </w:pPr>
                  <w:r w:rsidRPr="005567DD">
                    <w:rPr>
                      <w:sz w:val="20"/>
                      <w:szCs w:val="20"/>
                    </w:rPr>
                    <w:t xml:space="preserve">E60 </w:t>
                  </w:r>
                </w:p>
              </w:tc>
              <w:tc>
                <w:tcPr>
                  <w:tcW w:w="2410" w:type="dxa"/>
                  <w:shd w:val="clear" w:color="auto" w:fill="auto"/>
                </w:tcPr>
                <w:p w14:paraId="37CEEFD2" w14:textId="11D72258" w:rsidR="00A962DD" w:rsidRPr="005567DD" w:rsidRDefault="00A962DD" w:rsidP="00A962DD">
                  <w:pPr>
                    <w:jc w:val="center"/>
                    <w:rPr>
                      <w:color w:val="000000"/>
                      <w:sz w:val="20"/>
                      <w:szCs w:val="20"/>
                    </w:rPr>
                  </w:pPr>
                  <w:r w:rsidRPr="005567DD">
                    <w:rPr>
                      <w:color w:val="000000"/>
                      <w:sz w:val="20"/>
                      <w:szCs w:val="20"/>
                    </w:rPr>
                    <w:t>122</w:t>
                  </w:r>
                  <w:r>
                    <w:rPr>
                      <w:color w:val="000000"/>
                      <w:sz w:val="20"/>
                      <w:szCs w:val="20"/>
                    </w:rPr>
                    <w:t>,</w:t>
                  </w:r>
                  <w:r w:rsidRPr="005567DD">
                    <w:rPr>
                      <w:color w:val="000000"/>
                      <w:sz w:val="20"/>
                      <w:szCs w:val="20"/>
                    </w:rPr>
                    <w:t>307</w:t>
                  </w:r>
                  <w:r>
                    <w:rPr>
                      <w:color w:val="000000"/>
                      <w:sz w:val="20"/>
                      <w:szCs w:val="20"/>
                    </w:rPr>
                    <w:t>,</w:t>
                  </w:r>
                  <w:r w:rsidRPr="005567DD">
                    <w:rPr>
                      <w:color w:val="000000"/>
                      <w:sz w:val="20"/>
                      <w:szCs w:val="20"/>
                    </w:rPr>
                    <w:t>357.00</w:t>
                  </w:r>
                </w:p>
              </w:tc>
              <w:tc>
                <w:tcPr>
                  <w:tcW w:w="1134" w:type="dxa"/>
                  <w:shd w:val="clear" w:color="auto" w:fill="auto"/>
                </w:tcPr>
                <w:p w14:paraId="07EBE0FD" w14:textId="3BD0966C" w:rsidR="00A962DD" w:rsidRPr="005567DD" w:rsidRDefault="00A962DD" w:rsidP="00A962DD">
                  <w:pPr>
                    <w:jc w:val="center"/>
                    <w:rPr>
                      <w:color w:val="000000"/>
                      <w:sz w:val="20"/>
                      <w:szCs w:val="20"/>
                    </w:rPr>
                  </w:pPr>
                  <w:r w:rsidRPr="005567DD">
                    <w:rPr>
                      <w:sz w:val="20"/>
                      <w:szCs w:val="20"/>
                    </w:rPr>
                    <w:t>U86</w:t>
                  </w:r>
                </w:p>
              </w:tc>
            </w:tr>
            <w:tr w:rsidR="00A962DD" w:rsidRPr="005567DD" w14:paraId="79B9A985" w14:textId="10AAD8FC" w:rsidTr="0062162F">
              <w:trPr>
                <w:trHeight w:val="255"/>
              </w:trPr>
              <w:tc>
                <w:tcPr>
                  <w:tcW w:w="1433" w:type="dxa"/>
                  <w:shd w:val="clear" w:color="auto" w:fill="auto"/>
                </w:tcPr>
                <w:p w14:paraId="636F16C1" w14:textId="1194AE11" w:rsidR="00A962DD" w:rsidRPr="005567DD" w:rsidRDefault="00A962DD" w:rsidP="00A962DD">
                  <w:pPr>
                    <w:jc w:val="center"/>
                    <w:rPr>
                      <w:color w:val="000000"/>
                      <w:sz w:val="20"/>
                      <w:szCs w:val="20"/>
                    </w:rPr>
                  </w:pPr>
                  <w:r w:rsidRPr="005567DD">
                    <w:rPr>
                      <w:color w:val="000000"/>
                      <w:sz w:val="20"/>
                      <w:szCs w:val="20"/>
                    </w:rPr>
                    <w:t>Muhoroni Gas Turbines II</w:t>
                  </w:r>
                </w:p>
              </w:tc>
              <w:tc>
                <w:tcPr>
                  <w:tcW w:w="2551" w:type="dxa"/>
                  <w:shd w:val="clear" w:color="auto" w:fill="auto"/>
                  <w:noWrap/>
                </w:tcPr>
                <w:p w14:paraId="3107223F" w14:textId="541A5215" w:rsidR="00A962DD" w:rsidRPr="005567DD" w:rsidRDefault="00A962DD" w:rsidP="00A962DD">
                  <w:pPr>
                    <w:jc w:val="center"/>
                    <w:rPr>
                      <w:color w:val="000000"/>
                      <w:sz w:val="20"/>
                      <w:szCs w:val="20"/>
                    </w:rPr>
                  </w:pPr>
                  <w:r w:rsidRPr="005567DD">
                    <w:rPr>
                      <w:color w:val="000000"/>
                      <w:sz w:val="20"/>
                      <w:szCs w:val="20"/>
                    </w:rPr>
                    <w:t>3</w:t>
                  </w:r>
                  <w:r>
                    <w:rPr>
                      <w:color w:val="000000"/>
                      <w:sz w:val="20"/>
                      <w:szCs w:val="20"/>
                    </w:rPr>
                    <w:t>,</w:t>
                  </w:r>
                  <w:r w:rsidRPr="005567DD">
                    <w:rPr>
                      <w:color w:val="000000"/>
                      <w:sz w:val="20"/>
                      <w:szCs w:val="20"/>
                    </w:rPr>
                    <w:t>780</w:t>
                  </w:r>
                  <w:r>
                    <w:rPr>
                      <w:color w:val="000000"/>
                      <w:sz w:val="20"/>
                      <w:szCs w:val="20"/>
                    </w:rPr>
                    <w:t>,</w:t>
                  </w:r>
                  <w:r w:rsidRPr="005567DD">
                    <w:rPr>
                      <w:color w:val="000000"/>
                      <w:sz w:val="20"/>
                      <w:szCs w:val="20"/>
                    </w:rPr>
                    <w:t>000.00</w:t>
                  </w:r>
                </w:p>
              </w:tc>
              <w:tc>
                <w:tcPr>
                  <w:tcW w:w="1134" w:type="dxa"/>
                  <w:shd w:val="clear" w:color="auto" w:fill="auto"/>
                </w:tcPr>
                <w:p w14:paraId="10D97954" w14:textId="176CCC14" w:rsidR="00A962DD" w:rsidRPr="005567DD" w:rsidRDefault="00A962DD" w:rsidP="00A962DD">
                  <w:pPr>
                    <w:jc w:val="center"/>
                    <w:rPr>
                      <w:color w:val="000000"/>
                      <w:sz w:val="20"/>
                      <w:szCs w:val="20"/>
                    </w:rPr>
                  </w:pPr>
                  <w:r w:rsidRPr="005567DD">
                    <w:rPr>
                      <w:sz w:val="20"/>
                      <w:szCs w:val="20"/>
                    </w:rPr>
                    <w:t xml:space="preserve">E74 </w:t>
                  </w:r>
                </w:p>
              </w:tc>
              <w:tc>
                <w:tcPr>
                  <w:tcW w:w="2410" w:type="dxa"/>
                  <w:shd w:val="clear" w:color="auto" w:fill="auto"/>
                </w:tcPr>
                <w:p w14:paraId="76C67604" w14:textId="054D4C0F" w:rsidR="00A962DD" w:rsidRPr="005567DD" w:rsidRDefault="00A962DD" w:rsidP="00A962DD">
                  <w:pPr>
                    <w:jc w:val="center"/>
                    <w:rPr>
                      <w:color w:val="000000"/>
                      <w:sz w:val="20"/>
                      <w:szCs w:val="20"/>
                    </w:rPr>
                  </w:pPr>
                  <w:r w:rsidRPr="005567DD">
                    <w:rPr>
                      <w:color w:val="000000"/>
                      <w:sz w:val="20"/>
                      <w:szCs w:val="20"/>
                    </w:rPr>
                    <w:t>3</w:t>
                  </w:r>
                  <w:r>
                    <w:rPr>
                      <w:color w:val="000000"/>
                      <w:sz w:val="20"/>
                      <w:szCs w:val="20"/>
                    </w:rPr>
                    <w:t>,</w:t>
                  </w:r>
                  <w:r w:rsidRPr="005567DD">
                    <w:rPr>
                      <w:color w:val="000000"/>
                      <w:sz w:val="20"/>
                      <w:szCs w:val="20"/>
                    </w:rPr>
                    <w:t>779</w:t>
                  </w:r>
                  <w:r>
                    <w:rPr>
                      <w:color w:val="000000"/>
                      <w:sz w:val="20"/>
                      <w:szCs w:val="20"/>
                    </w:rPr>
                    <w:t>,</w:t>
                  </w:r>
                  <w:r w:rsidRPr="005567DD">
                    <w:rPr>
                      <w:color w:val="000000"/>
                      <w:sz w:val="20"/>
                      <w:szCs w:val="20"/>
                    </w:rPr>
                    <w:t>187.00</w:t>
                  </w:r>
                </w:p>
              </w:tc>
              <w:tc>
                <w:tcPr>
                  <w:tcW w:w="1134" w:type="dxa"/>
                  <w:shd w:val="clear" w:color="auto" w:fill="auto"/>
                </w:tcPr>
                <w:p w14:paraId="0552EC2E" w14:textId="22EA2D87" w:rsidR="00A962DD" w:rsidRPr="005567DD" w:rsidRDefault="00A962DD" w:rsidP="00A962DD">
                  <w:pPr>
                    <w:jc w:val="center"/>
                    <w:rPr>
                      <w:color w:val="000000"/>
                      <w:sz w:val="20"/>
                      <w:szCs w:val="20"/>
                    </w:rPr>
                  </w:pPr>
                  <w:r w:rsidRPr="005567DD">
                    <w:rPr>
                      <w:sz w:val="20"/>
                      <w:szCs w:val="20"/>
                    </w:rPr>
                    <w:t>U87</w:t>
                  </w:r>
                </w:p>
              </w:tc>
            </w:tr>
            <w:tr w:rsidR="00A962DD" w:rsidRPr="005567DD" w14:paraId="7AB0361B" w14:textId="0826AF04" w:rsidTr="0062162F">
              <w:trPr>
                <w:trHeight w:val="255"/>
              </w:trPr>
              <w:tc>
                <w:tcPr>
                  <w:tcW w:w="1433" w:type="dxa"/>
                  <w:shd w:val="clear" w:color="auto" w:fill="auto"/>
                </w:tcPr>
                <w:p w14:paraId="4BEC4434" w14:textId="599F4B4E" w:rsidR="00A962DD" w:rsidRPr="005567DD" w:rsidRDefault="00A962DD" w:rsidP="00A962DD">
                  <w:pPr>
                    <w:jc w:val="center"/>
                    <w:rPr>
                      <w:color w:val="000000"/>
                      <w:sz w:val="20"/>
                      <w:szCs w:val="20"/>
                    </w:rPr>
                  </w:pPr>
                  <w:r w:rsidRPr="005567DD">
                    <w:rPr>
                      <w:color w:val="000000"/>
                      <w:sz w:val="20"/>
                      <w:szCs w:val="20"/>
                    </w:rPr>
                    <w:t>Muhoroni Gas Turbines I</w:t>
                  </w:r>
                </w:p>
              </w:tc>
              <w:tc>
                <w:tcPr>
                  <w:tcW w:w="2551" w:type="dxa"/>
                  <w:shd w:val="clear" w:color="auto" w:fill="auto"/>
                  <w:noWrap/>
                </w:tcPr>
                <w:p w14:paraId="47515FA4" w14:textId="10CBC666" w:rsidR="00A962DD" w:rsidRPr="005567DD" w:rsidRDefault="00A962DD" w:rsidP="00A962DD">
                  <w:pPr>
                    <w:jc w:val="center"/>
                    <w:rPr>
                      <w:color w:val="000000"/>
                      <w:sz w:val="20"/>
                      <w:szCs w:val="20"/>
                    </w:rPr>
                  </w:pPr>
                  <w:r w:rsidRPr="005567DD">
                    <w:rPr>
                      <w:color w:val="000000"/>
                      <w:sz w:val="20"/>
                      <w:szCs w:val="20"/>
                    </w:rPr>
                    <w:t>17</w:t>
                  </w:r>
                  <w:r>
                    <w:rPr>
                      <w:color w:val="000000"/>
                      <w:sz w:val="20"/>
                      <w:szCs w:val="20"/>
                    </w:rPr>
                    <w:t>,</w:t>
                  </w:r>
                  <w:r w:rsidRPr="005567DD">
                    <w:rPr>
                      <w:color w:val="000000"/>
                      <w:sz w:val="20"/>
                      <w:szCs w:val="20"/>
                    </w:rPr>
                    <w:t>463</w:t>
                  </w:r>
                  <w:r>
                    <w:rPr>
                      <w:color w:val="000000"/>
                      <w:sz w:val="20"/>
                      <w:szCs w:val="20"/>
                    </w:rPr>
                    <w:t>,</w:t>
                  </w:r>
                  <w:r w:rsidRPr="005567DD">
                    <w:rPr>
                      <w:color w:val="000000"/>
                      <w:sz w:val="20"/>
                      <w:szCs w:val="20"/>
                    </w:rPr>
                    <w:t>600.00</w:t>
                  </w:r>
                </w:p>
              </w:tc>
              <w:tc>
                <w:tcPr>
                  <w:tcW w:w="1134" w:type="dxa"/>
                  <w:shd w:val="clear" w:color="auto" w:fill="auto"/>
                </w:tcPr>
                <w:p w14:paraId="6CE80DC8" w14:textId="5247B466" w:rsidR="00A962DD" w:rsidRPr="005567DD" w:rsidRDefault="00A962DD" w:rsidP="00A962DD">
                  <w:pPr>
                    <w:jc w:val="center"/>
                    <w:rPr>
                      <w:color w:val="000000"/>
                      <w:sz w:val="20"/>
                      <w:szCs w:val="20"/>
                    </w:rPr>
                  </w:pPr>
                  <w:r w:rsidRPr="005567DD">
                    <w:rPr>
                      <w:sz w:val="20"/>
                      <w:szCs w:val="20"/>
                    </w:rPr>
                    <w:t xml:space="preserve">E77 </w:t>
                  </w:r>
                </w:p>
              </w:tc>
              <w:tc>
                <w:tcPr>
                  <w:tcW w:w="2410" w:type="dxa"/>
                  <w:shd w:val="clear" w:color="auto" w:fill="auto"/>
                </w:tcPr>
                <w:p w14:paraId="5DA3EE40" w14:textId="016B96DF" w:rsidR="00A962DD" w:rsidRPr="005567DD" w:rsidRDefault="00A962DD" w:rsidP="00A962DD">
                  <w:pPr>
                    <w:jc w:val="center"/>
                    <w:rPr>
                      <w:color w:val="000000"/>
                      <w:sz w:val="20"/>
                      <w:szCs w:val="20"/>
                    </w:rPr>
                  </w:pPr>
                  <w:r w:rsidRPr="005567DD">
                    <w:rPr>
                      <w:color w:val="000000"/>
                      <w:sz w:val="20"/>
                      <w:szCs w:val="20"/>
                    </w:rPr>
                    <w:t>17</w:t>
                  </w:r>
                  <w:r>
                    <w:rPr>
                      <w:color w:val="000000"/>
                      <w:sz w:val="20"/>
                      <w:szCs w:val="20"/>
                    </w:rPr>
                    <w:t>,</w:t>
                  </w:r>
                  <w:r w:rsidRPr="005567DD">
                    <w:rPr>
                      <w:color w:val="000000"/>
                      <w:sz w:val="20"/>
                      <w:szCs w:val="20"/>
                    </w:rPr>
                    <w:t>463</w:t>
                  </w:r>
                  <w:r>
                    <w:rPr>
                      <w:color w:val="000000"/>
                      <w:sz w:val="20"/>
                      <w:szCs w:val="20"/>
                    </w:rPr>
                    <w:t>,</w:t>
                  </w:r>
                  <w:r w:rsidRPr="005567DD">
                    <w:rPr>
                      <w:color w:val="000000"/>
                      <w:sz w:val="20"/>
                      <w:szCs w:val="20"/>
                    </w:rPr>
                    <w:t>247.00</w:t>
                  </w:r>
                </w:p>
              </w:tc>
              <w:tc>
                <w:tcPr>
                  <w:tcW w:w="1134" w:type="dxa"/>
                  <w:shd w:val="clear" w:color="auto" w:fill="auto"/>
                </w:tcPr>
                <w:p w14:paraId="4F14E493" w14:textId="4C6A8943" w:rsidR="00A962DD" w:rsidRPr="005567DD" w:rsidRDefault="00A962DD" w:rsidP="00A962DD">
                  <w:pPr>
                    <w:jc w:val="center"/>
                    <w:rPr>
                      <w:color w:val="000000"/>
                      <w:sz w:val="20"/>
                      <w:szCs w:val="20"/>
                    </w:rPr>
                  </w:pPr>
                  <w:r w:rsidRPr="005567DD">
                    <w:rPr>
                      <w:sz w:val="20"/>
                      <w:szCs w:val="20"/>
                    </w:rPr>
                    <w:t>U88</w:t>
                  </w:r>
                </w:p>
              </w:tc>
            </w:tr>
          </w:tbl>
          <w:p w14:paraId="0FE4893B" w14:textId="77777777" w:rsidR="005567DD" w:rsidRDefault="005567DD" w:rsidP="003E02FB">
            <w:pPr>
              <w:tabs>
                <w:tab w:val="left" w:pos="1680"/>
                <w:tab w:val="left" w:pos="3812"/>
                <w:tab w:val="left" w:pos="5229"/>
                <w:tab w:val="left" w:pos="7214"/>
              </w:tabs>
              <w:ind w:left="113"/>
              <w:rPr>
                <w:color w:val="000000"/>
                <w:sz w:val="20"/>
                <w:szCs w:val="20"/>
              </w:rPr>
            </w:pPr>
          </w:p>
          <w:p w14:paraId="07CD96E4" w14:textId="77777777" w:rsidR="007B189D" w:rsidRDefault="005567DD" w:rsidP="002456BF">
            <w:pPr>
              <w:tabs>
                <w:tab w:val="left" w:pos="1680"/>
                <w:tab w:val="left" w:pos="3812"/>
                <w:tab w:val="left" w:pos="5229"/>
                <w:tab w:val="left" w:pos="7214"/>
              </w:tabs>
              <w:ind w:left="113"/>
              <w:rPr>
                <w:color w:val="000000"/>
                <w:sz w:val="22"/>
                <w:szCs w:val="22"/>
              </w:rPr>
            </w:pPr>
            <w:r w:rsidRPr="005567DD">
              <w:rPr>
                <w:color w:val="000000"/>
                <w:sz w:val="22"/>
                <w:szCs w:val="22"/>
              </w:rPr>
              <w:t xml:space="preserve">The DNA is requested </w:t>
            </w:r>
            <w:r>
              <w:rPr>
                <w:color w:val="000000"/>
                <w:sz w:val="22"/>
                <w:szCs w:val="22"/>
              </w:rPr>
              <w:t>to correct the</w:t>
            </w:r>
            <w:r w:rsidR="0062162F">
              <w:rPr>
                <w:color w:val="000000"/>
                <w:sz w:val="22"/>
                <w:szCs w:val="22"/>
              </w:rPr>
              <w:t>se</w:t>
            </w:r>
            <w:r>
              <w:rPr>
                <w:color w:val="000000"/>
                <w:sz w:val="22"/>
                <w:szCs w:val="22"/>
              </w:rPr>
              <w:t xml:space="preserve"> inconsistenc</w:t>
            </w:r>
            <w:r w:rsidR="0062162F">
              <w:rPr>
                <w:color w:val="000000"/>
                <w:sz w:val="22"/>
                <w:szCs w:val="22"/>
              </w:rPr>
              <w:t>ies</w:t>
            </w:r>
            <w:r>
              <w:rPr>
                <w:color w:val="000000"/>
                <w:sz w:val="22"/>
                <w:szCs w:val="22"/>
              </w:rPr>
              <w:t xml:space="preserve"> in the electricity generation and fuel consumption records in-line with the base records provided in excel file “Kenya GEF SB_base data” and re-calculate the BM EF.</w:t>
            </w:r>
          </w:p>
          <w:p w14:paraId="449D5297" w14:textId="77777777" w:rsidR="00A86CD6" w:rsidRDefault="00A86CD6" w:rsidP="002456BF">
            <w:pPr>
              <w:tabs>
                <w:tab w:val="left" w:pos="1680"/>
                <w:tab w:val="left" w:pos="3812"/>
                <w:tab w:val="left" w:pos="5229"/>
                <w:tab w:val="left" w:pos="7214"/>
              </w:tabs>
              <w:ind w:left="113"/>
              <w:rPr>
                <w:color w:val="000000"/>
                <w:sz w:val="22"/>
                <w:szCs w:val="22"/>
              </w:rPr>
            </w:pPr>
          </w:p>
          <w:p w14:paraId="07B379EE" w14:textId="75226C30" w:rsidR="00A86CD6" w:rsidRPr="002456BF" w:rsidRDefault="00A86CD6" w:rsidP="002456BF">
            <w:pPr>
              <w:tabs>
                <w:tab w:val="left" w:pos="1680"/>
                <w:tab w:val="left" w:pos="3812"/>
                <w:tab w:val="left" w:pos="5229"/>
                <w:tab w:val="left" w:pos="7214"/>
              </w:tabs>
              <w:ind w:left="113"/>
              <w:rPr>
                <w:sz w:val="22"/>
                <w:szCs w:val="22"/>
              </w:rPr>
            </w:pPr>
          </w:p>
        </w:tc>
        <w:tc>
          <w:tcPr>
            <w:tcW w:w="2123" w:type="dxa"/>
            <w:shd w:val="pct10" w:color="auto" w:fill="FFFFFF"/>
          </w:tcPr>
          <w:p w14:paraId="0B594980" w14:textId="5F8F7F2F" w:rsidR="00972FEC" w:rsidRPr="00393BDF" w:rsidRDefault="00A43610" w:rsidP="00D70255">
            <w:pPr>
              <w:autoSpaceDE w:val="0"/>
              <w:autoSpaceDN w:val="0"/>
              <w:adjustRightInd w:val="0"/>
              <w:spacing w:before="60" w:after="40"/>
              <w:rPr>
                <w:sz w:val="22"/>
                <w:szCs w:val="22"/>
                <w:lang w:val="en-US"/>
              </w:rPr>
            </w:pPr>
            <w:r>
              <w:rPr>
                <w:sz w:val="22"/>
                <w:szCs w:val="22"/>
                <w:lang w:val="en-US"/>
              </w:rPr>
              <w:lastRenderedPageBreak/>
              <w:t>Para 15 (c) and Para 15 (f)</w:t>
            </w:r>
          </w:p>
        </w:tc>
        <w:tc>
          <w:tcPr>
            <w:tcW w:w="1547" w:type="dxa"/>
            <w:shd w:val="pct10" w:color="auto" w:fill="FFFFFF"/>
          </w:tcPr>
          <w:p w14:paraId="042114AC" w14:textId="77777777" w:rsidR="00972FEC" w:rsidRDefault="00A74C87" w:rsidP="00A74C87">
            <w:pPr>
              <w:autoSpaceDE w:val="0"/>
              <w:autoSpaceDN w:val="0"/>
              <w:adjustRightInd w:val="0"/>
              <w:spacing w:before="60" w:after="40"/>
              <w:jc w:val="both"/>
              <w:rPr>
                <w:color w:val="000000"/>
                <w:sz w:val="22"/>
                <w:szCs w:val="22"/>
              </w:rPr>
            </w:pPr>
            <w:r>
              <w:rPr>
                <w:color w:val="000000"/>
                <w:sz w:val="22"/>
                <w:szCs w:val="22"/>
              </w:rPr>
              <w:t>The DNA has made corrections to the electricity generation data in-line with the base records provided in excel file “Kenya GEF SB_base data” for the power plants Muhoroni Gas Turbines II and Muhorono Gas Turbines I.</w:t>
            </w:r>
          </w:p>
          <w:p w14:paraId="44E10C66" w14:textId="77777777" w:rsidR="00A74C87" w:rsidRDefault="00A74C87" w:rsidP="00A74C87">
            <w:pPr>
              <w:autoSpaceDE w:val="0"/>
              <w:autoSpaceDN w:val="0"/>
              <w:adjustRightInd w:val="0"/>
              <w:spacing w:before="60" w:after="40"/>
              <w:jc w:val="both"/>
              <w:rPr>
                <w:color w:val="000000"/>
                <w:sz w:val="22"/>
                <w:szCs w:val="22"/>
              </w:rPr>
            </w:pPr>
          </w:p>
          <w:p w14:paraId="3585415B" w14:textId="77777777" w:rsidR="00A74C87" w:rsidRDefault="00A74C87" w:rsidP="00A74C87">
            <w:pPr>
              <w:autoSpaceDE w:val="0"/>
              <w:autoSpaceDN w:val="0"/>
              <w:adjustRightInd w:val="0"/>
              <w:spacing w:before="60" w:after="40"/>
              <w:jc w:val="both"/>
              <w:rPr>
                <w:color w:val="000000"/>
                <w:sz w:val="22"/>
                <w:szCs w:val="22"/>
              </w:rPr>
            </w:pPr>
            <w:r>
              <w:rPr>
                <w:color w:val="000000"/>
                <w:sz w:val="22"/>
                <w:szCs w:val="22"/>
              </w:rPr>
              <w:lastRenderedPageBreak/>
              <w:t xml:space="preserve">Further clarification is requested on the correction required for power plant Kipevu diesel III as the electricity generation value provided in the Kenya SB table is consistent with that provided in the Kenya GEF SB base data (refer to reference cell T 86) i.e. </w:t>
            </w:r>
            <w:r w:rsidRPr="00A74C87">
              <w:rPr>
                <w:color w:val="000000"/>
                <w:sz w:val="22"/>
                <w:szCs w:val="22"/>
              </w:rPr>
              <w:t>583806</w:t>
            </w:r>
          </w:p>
          <w:p w14:paraId="038B97FE" w14:textId="77777777" w:rsidR="00294EFE" w:rsidRDefault="00294EFE" w:rsidP="00294EFE">
            <w:pPr>
              <w:autoSpaceDE w:val="0"/>
              <w:autoSpaceDN w:val="0"/>
              <w:adjustRightInd w:val="0"/>
              <w:spacing w:before="60" w:after="40"/>
              <w:jc w:val="both"/>
              <w:rPr>
                <w:color w:val="000000"/>
                <w:sz w:val="22"/>
                <w:szCs w:val="22"/>
              </w:rPr>
            </w:pPr>
            <w:r>
              <w:rPr>
                <w:color w:val="000000"/>
                <w:sz w:val="22"/>
                <w:szCs w:val="22"/>
              </w:rPr>
              <w:t>The BM EF has been recalculated</w:t>
            </w:r>
          </w:p>
          <w:p w14:paraId="328A6D30" w14:textId="77777777" w:rsidR="00294EFE" w:rsidRDefault="00294EFE" w:rsidP="00A74C87">
            <w:pPr>
              <w:autoSpaceDE w:val="0"/>
              <w:autoSpaceDN w:val="0"/>
              <w:adjustRightInd w:val="0"/>
              <w:spacing w:before="60" w:after="40"/>
              <w:jc w:val="both"/>
              <w:rPr>
                <w:color w:val="000000"/>
                <w:sz w:val="22"/>
                <w:szCs w:val="22"/>
              </w:rPr>
            </w:pPr>
          </w:p>
          <w:p w14:paraId="6D8E99A0" w14:textId="433A91D0" w:rsidR="00A74C87" w:rsidRDefault="00A74C87" w:rsidP="00294EFE">
            <w:pPr>
              <w:autoSpaceDE w:val="0"/>
              <w:autoSpaceDN w:val="0"/>
              <w:adjustRightInd w:val="0"/>
              <w:spacing w:before="60" w:after="40"/>
              <w:jc w:val="both"/>
              <w:rPr>
                <w:color w:val="000000"/>
                <w:sz w:val="22"/>
                <w:szCs w:val="22"/>
              </w:rPr>
            </w:pPr>
            <w:r>
              <w:rPr>
                <w:color w:val="000000"/>
                <w:sz w:val="22"/>
                <w:szCs w:val="22"/>
              </w:rPr>
              <w:t xml:space="preserve">The DNA has made corrections to the fuel consumption data in-line with the base records provided in excel file “Kenya GEF SB_base data” </w:t>
            </w:r>
          </w:p>
          <w:p w14:paraId="38F8B759" w14:textId="77777777" w:rsidR="00294EFE" w:rsidRDefault="00294EFE" w:rsidP="00294EFE">
            <w:pPr>
              <w:autoSpaceDE w:val="0"/>
              <w:autoSpaceDN w:val="0"/>
              <w:adjustRightInd w:val="0"/>
              <w:spacing w:before="60" w:after="40"/>
              <w:jc w:val="both"/>
              <w:rPr>
                <w:color w:val="000000"/>
                <w:sz w:val="22"/>
                <w:szCs w:val="22"/>
              </w:rPr>
            </w:pPr>
          </w:p>
          <w:p w14:paraId="389EA28E" w14:textId="557327B7" w:rsidR="00294EFE" w:rsidRDefault="00294EFE" w:rsidP="00294EFE">
            <w:pPr>
              <w:autoSpaceDE w:val="0"/>
              <w:autoSpaceDN w:val="0"/>
              <w:adjustRightInd w:val="0"/>
              <w:spacing w:before="60" w:after="40"/>
              <w:jc w:val="both"/>
              <w:rPr>
                <w:color w:val="000000"/>
                <w:sz w:val="22"/>
                <w:szCs w:val="22"/>
              </w:rPr>
            </w:pPr>
            <w:r>
              <w:rPr>
                <w:color w:val="000000"/>
                <w:sz w:val="22"/>
                <w:szCs w:val="22"/>
              </w:rPr>
              <w:t>The BM EF has been recalculated</w:t>
            </w:r>
            <w:r w:rsidR="00A272A1">
              <w:rPr>
                <w:color w:val="000000"/>
                <w:sz w:val="22"/>
                <w:szCs w:val="22"/>
              </w:rPr>
              <w:t>.</w:t>
            </w:r>
          </w:p>
          <w:p w14:paraId="3133D53E" w14:textId="77777777" w:rsidR="00A272A1" w:rsidRDefault="00A272A1" w:rsidP="00294EFE">
            <w:pPr>
              <w:autoSpaceDE w:val="0"/>
              <w:autoSpaceDN w:val="0"/>
              <w:adjustRightInd w:val="0"/>
              <w:spacing w:before="60" w:after="40"/>
              <w:jc w:val="both"/>
              <w:rPr>
                <w:color w:val="000000"/>
                <w:sz w:val="22"/>
                <w:szCs w:val="22"/>
              </w:rPr>
            </w:pPr>
          </w:p>
          <w:p w14:paraId="08EA7B12" w14:textId="46812958" w:rsidR="00A272A1" w:rsidRDefault="00A272A1" w:rsidP="00294EFE">
            <w:pPr>
              <w:autoSpaceDE w:val="0"/>
              <w:autoSpaceDN w:val="0"/>
              <w:adjustRightInd w:val="0"/>
              <w:spacing w:before="60" w:after="40"/>
              <w:jc w:val="both"/>
              <w:rPr>
                <w:color w:val="000000"/>
                <w:sz w:val="22"/>
                <w:szCs w:val="22"/>
              </w:rPr>
            </w:pPr>
            <w:r>
              <w:rPr>
                <w:color w:val="000000"/>
                <w:sz w:val="22"/>
                <w:szCs w:val="22"/>
              </w:rPr>
              <w:t xml:space="preserve">Corrections have been made to the electricity generation </w:t>
            </w:r>
            <w:r>
              <w:rPr>
                <w:color w:val="000000"/>
                <w:sz w:val="22"/>
                <w:szCs w:val="22"/>
              </w:rPr>
              <w:lastRenderedPageBreak/>
              <w:t>data for</w:t>
            </w:r>
            <w:r w:rsidR="00F25EBC">
              <w:rPr>
                <w:color w:val="000000"/>
                <w:sz w:val="22"/>
                <w:szCs w:val="22"/>
              </w:rPr>
              <w:t xml:space="preserve"> the</w:t>
            </w:r>
            <w:r>
              <w:rPr>
                <w:color w:val="000000"/>
                <w:sz w:val="22"/>
                <w:szCs w:val="22"/>
              </w:rPr>
              <w:t xml:space="preserve"> Kipevu III</w:t>
            </w:r>
            <w:r w:rsidR="00F25EBC">
              <w:rPr>
                <w:color w:val="000000"/>
                <w:sz w:val="22"/>
                <w:szCs w:val="22"/>
              </w:rPr>
              <w:t xml:space="preserve"> plant</w:t>
            </w:r>
            <w:r>
              <w:rPr>
                <w:color w:val="000000"/>
                <w:sz w:val="22"/>
                <w:szCs w:val="22"/>
              </w:rPr>
              <w:t xml:space="preserve"> in </w:t>
            </w:r>
            <w:r w:rsidR="00480988">
              <w:rPr>
                <w:color w:val="000000"/>
                <w:sz w:val="22"/>
                <w:szCs w:val="22"/>
              </w:rPr>
              <w:t xml:space="preserve">line </w:t>
            </w:r>
            <w:r>
              <w:rPr>
                <w:color w:val="000000"/>
                <w:sz w:val="22"/>
                <w:szCs w:val="22"/>
              </w:rPr>
              <w:t>with the clarification request.</w:t>
            </w:r>
          </w:p>
          <w:p w14:paraId="3B65485D" w14:textId="77777777" w:rsidR="00A272A1" w:rsidRDefault="00A272A1" w:rsidP="00294EFE">
            <w:pPr>
              <w:autoSpaceDE w:val="0"/>
              <w:autoSpaceDN w:val="0"/>
              <w:adjustRightInd w:val="0"/>
              <w:spacing w:before="60" w:after="40"/>
              <w:jc w:val="both"/>
              <w:rPr>
                <w:color w:val="000000"/>
                <w:sz w:val="22"/>
                <w:szCs w:val="22"/>
              </w:rPr>
            </w:pPr>
          </w:p>
          <w:p w14:paraId="5A4970C2" w14:textId="6F4E9BFC" w:rsidR="00A272A1" w:rsidRPr="00393BDF" w:rsidRDefault="00A272A1" w:rsidP="00A272A1">
            <w:pPr>
              <w:autoSpaceDE w:val="0"/>
              <w:autoSpaceDN w:val="0"/>
              <w:adjustRightInd w:val="0"/>
              <w:spacing w:before="60" w:after="40"/>
              <w:jc w:val="both"/>
              <w:rPr>
                <w:sz w:val="22"/>
                <w:szCs w:val="22"/>
                <w:lang w:val="en-US"/>
              </w:rPr>
            </w:pPr>
            <w:r>
              <w:rPr>
                <w:color w:val="000000"/>
                <w:sz w:val="22"/>
                <w:szCs w:val="22"/>
              </w:rPr>
              <w:t xml:space="preserve">Further, inconsistencies in fuel consumption data for the Kipevu III Diesel plant have been corrected. Fuel consumption data is now </w:t>
            </w:r>
            <w:r w:rsidR="00F25EBC">
              <w:rPr>
                <w:color w:val="000000"/>
                <w:sz w:val="22"/>
                <w:szCs w:val="22"/>
              </w:rPr>
              <w:t>reflected as</w:t>
            </w:r>
            <w:r w:rsidR="00D871FE">
              <w:rPr>
                <w:color w:val="000000"/>
                <w:sz w:val="22"/>
                <w:szCs w:val="22"/>
              </w:rPr>
              <w:t>:</w:t>
            </w:r>
          </w:p>
          <w:p w14:paraId="4E77A77B" w14:textId="77777777" w:rsidR="00A272A1" w:rsidRPr="00440A68" w:rsidRDefault="00A272A1" w:rsidP="00A272A1">
            <w:pPr>
              <w:jc w:val="both"/>
              <w:rPr>
                <w:color w:val="000000"/>
                <w:sz w:val="22"/>
                <w:szCs w:val="22"/>
                <w:lang w:val="en-US"/>
              </w:rPr>
            </w:pPr>
            <w:r>
              <w:rPr>
                <w:rFonts w:ascii="Calibri" w:hAnsi="Calibri" w:cs="Calibri"/>
                <w:color w:val="000000"/>
                <w:sz w:val="22"/>
                <w:szCs w:val="22"/>
              </w:rPr>
              <w:t xml:space="preserve">                                     </w:t>
            </w:r>
            <w:r w:rsidRPr="00440A68">
              <w:rPr>
                <w:color w:val="000000"/>
                <w:sz w:val="22"/>
                <w:szCs w:val="22"/>
              </w:rPr>
              <w:t xml:space="preserve">107,291,026 for year 2017 </w:t>
            </w:r>
          </w:p>
          <w:p w14:paraId="5F60EDD4" w14:textId="47DB6BCB" w:rsidR="00A272A1" w:rsidRPr="00F25EBC" w:rsidRDefault="00440A68" w:rsidP="00A272A1">
            <w:pPr>
              <w:autoSpaceDE w:val="0"/>
              <w:autoSpaceDN w:val="0"/>
              <w:adjustRightInd w:val="0"/>
              <w:spacing w:before="60" w:after="40"/>
              <w:jc w:val="both"/>
              <w:rPr>
                <w:sz w:val="22"/>
                <w:szCs w:val="22"/>
                <w:lang w:val="en-US"/>
              </w:rPr>
            </w:pPr>
            <w:r>
              <w:rPr>
                <w:sz w:val="22"/>
                <w:szCs w:val="22"/>
                <w:lang w:val="en-US"/>
              </w:rPr>
              <w:t>(Cell U</w:t>
            </w:r>
            <w:r w:rsidR="00A272A1" w:rsidRPr="00F25EBC">
              <w:rPr>
                <w:sz w:val="22"/>
                <w:szCs w:val="22"/>
                <w:lang w:val="en-US"/>
              </w:rPr>
              <w:t xml:space="preserve">44), </w:t>
            </w:r>
          </w:p>
          <w:p w14:paraId="2490B72F" w14:textId="0E15F340" w:rsidR="00A272A1" w:rsidRPr="00440A68" w:rsidRDefault="00A272A1" w:rsidP="00A272A1">
            <w:pPr>
              <w:autoSpaceDE w:val="0"/>
              <w:autoSpaceDN w:val="0"/>
              <w:adjustRightInd w:val="0"/>
              <w:spacing w:before="60" w:after="40"/>
              <w:jc w:val="both"/>
              <w:rPr>
                <w:sz w:val="22"/>
                <w:szCs w:val="22"/>
              </w:rPr>
            </w:pPr>
            <w:r w:rsidRPr="00440A68">
              <w:rPr>
                <w:sz w:val="22"/>
                <w:szCs w:val="22"/>
              </w:rPr>
              <w:lastRenderedPageBreak/>
              <w:t xml:space="preserve">                                     122,307,357 </w:t>
            </w:r>
            <w:r w:rsidR="00440A68" w:rsidRPr="00440A68">
              <w:rPr>
                <w:sz w:val="22"/>
                <w:szCs w:val="22"/>
              </w:rPr>
              <w:t xml:space="preserve"> for year 2018 (Cell </w:t>
            </w:r>
            <w:r w:rsidR="00440A68">
              <w:rPr>
                <w:sz w:val="22"/>
                <w:szCs w:val="22"/>
              </w:rPr>
              <w:t>U</w:t>
            </w:r>
            <w:r w:rsidRPr="00440A68">
              <w:rPr>
                <w:sz w:val="22"/>
                <w:szCs w:val="22"/>
              </w:rPr>
              <w:t>65)</w:t>
            </w:r>
          </w:p>
          <w:p w14:paraId="5ED03F65" w14:textId="77777777" w:rsidR="00A272A1" w:rsidRPr="00F25EBC" w:rsidRDefault="00A272A1" w:rsidP="00A272A1">
            <w:pPr>
              <w:autoSpaceDE w:val="0"/>
              <w:autoSpaceDN w:val="0"/>
              <w:adjustRightInd w:val="0"/>
              <w:spacing w:before="60" w:after="40"/>
              <w:jc w:val="both"/>
              <w:rPr>
                <w:sz w:val="22"/>
                <w:szCs w:val="22"/>
              </w:rPr>
            </w:pPr>
          </w:p>
          <w:p w14:paraId="761CDDCE" w14:textId="77777777" w:rsidR="00A272A1" w:rsidRPr="00F25EBC" w:rsidRDefault="00A272A1" w:rsidP="00A272A1">
            <w:pPr>
              <w:autoSpaceDE w:val="0"/>
              <w:autoSpaceDN w:val="0"/>
              <w:adjustRightInd w:val="0"/>
              <w:spacing w:before="60" w:after="40"/>
              <w:jc w:val="both"/>
              <w:rPr>
                <w:sz w:val="22"/>
                <w:szCs w:val="22"/>
                <w:lang w:val="en-US"/>
              </w:rPr>
            </w:pPr>
            <w:r w:rsidRPr="00F25EBC">
              <w:rPr>
                <w:sz w:val="22"/>
                <w:szCs w:val="22"/>
              </w:rPr>
              <w:t xml:space="preserve">and </w:t>
            </w:r>
          </w:p>
          <w:p w14:paraId="69ABF33E" w14:textId="35C1BE66" w:rsidR="00A272A1" w:rsidRPr="00440A68" w:rsidRDefault="00A272A1" w:rsidP="00440A68">
            <w:pPr>
              <w:jc w:val="both"/>
              <w:rPr>
                <w:sz w:val="22"/>
                <w:szCs w:val="22"/>
                <w:lang w:val="en-US"/>
              </w:rPr>
            </w:pPr>
            <w:r w:rsidRPr="00440A68">
              <w:rPr>
                <w:color w:val="000000"/>
                <w:sz w:val="22"/>
                <w:szCs w:val="22"/>
              </w:rPr>
              <w:t xml:space="preserve">                                     102,583,142 </w:t>
            </w:r>
            <w:r w:rsidR="00440A68">
              <w:rPr>
                <w:color w:val="000000"/>
                <w:sz w:val="22"/>
                <w:szCs w:val="22"/>
              </w:rPr>
              <w:t>f</w:t>
            </w:r>
            <w:r w:rsidR="00440A68">
              <w:rPr>
                <w:sz w:val="22"/>
                <w:szCs w:val="22"/>
                <w:lang w:val="en-US"/>
              </w:rPr>
              <w:t>or 2019 (Cell U</w:t>
            </w:r>
            <w:r w:rsidRPr="00F25EBC">
              <w:rPr>
                <w:sz w:val="22"/>
                <w:szCs w:val="22"/>
                <w:lang w:val="en-US"/>
              </w:rPr>
              <w:t xml:space="preserve"> 86).</w:t>
            </w:r>
          </w:p>
          <w:p w14:paraId="14D608FC" w14:textId="77777777" w:rsidR="00A272A1" w:rsidRPr="00440A68" w:rsidRDefault="00A272A1" w:rsidP="00A272A1">
            <w:pPr>
              <w:autoSpaceDE w:val="0"/>
              <w:autoSpaceDN w:val="0"/>
              <w:adjustRightInd w:val="0"/>
              <w:spacing w:before="60" w:after="40"/>
              <w:jc w:val="both"/>
              <w:rPr>
                <w:sz w:val="22"/>
                <w:szCs w:val="22"/>
                <w:lang w:val="en-US"/>
              </w:rPr>
            </w:pPr>
          </w:p>
          <w:p w14:paraId="72235AD3" w14:textId="68686FA4" w:rsidR="00A272A1" w:rsidRPr="00F25EBC" w:rsidRDefault="00A272A1" w:rsidP="00A272A1">
            <w:pPr>
              <w:autoSpaceDE w:val="0"/>
              <w:autoSpaceDN w:val="0"/>
              <w:adjustRightInd w:val="0"/>
              <w:spacing w:before="60" w:after="40"/>
              <w:jc w:val="both"/>
              <w:rPr>
                <w:sz w:val="22"/>
                <w:szCs w:val="22"/>
                <w:lang w:val="en-US"/>
              </w:rPr>
            </w:pPr>
            <w:r w:rsidRPr="00F25EBC">
              <w:rPr>
                <w:sz w:val="22"/>
                <w:szCs w:val="22"/>
                <w:lang w:val="en-US"/>
              </w:rPr>
              <w:t>The BM and OM have been recalculated</w:t>
            </w:r>
          </w:p>
          <w:p w14:paraId="19151EC0" w14:textId="77777777" w:rsidR="00A272A1" w:rsidRPr="00F25EBC" w:rsidRDefault="00A272A1" w:rsidP="00294EFE">
            <w:pPr>
              <w:autoSpaceDE w:val="0"/>
              <w:autoSpaceDN w:val="0"/>
              <w:adjustRightInd w:val="0"/>
              <w:spacing w:before="60" w:after="40"/>
              <w:jc w:val="both"/>
              <w:rPr>
                <w:color w:val="000000"/>
                <w:sz w:val="22"/>
                <w:szCs w:val="22"/>
              </w:rPr>
            </w:pPr>
          </w:p>
          <w:p w14:paraId="71DC1B05" w14:textId="77777777" w:rsidR="00A74C87" w:rsidRDefault="00A74C87" w:rsidP="00A74C87">
            <w:pPr>
              <w:autoSpaceDE w:val="0"/>
              <w:autoSpaceDN w:val="0"/>
              <w:adjustRightInd w:val="0"/>
              <w:spacing w:before="60" w:after="40"/>
              <w:jc w:val="both"/>
              <w:rPr>
                <w:color w:val="000000"/>
                <w:sz w:val="22"/>
                <w:szCs w:val="22"/>
              </w:rPr>
            </w:pPr>
          </w:p>
          <w:p w14:paraId="3E2474EF" w14:textId="77777777" w:rsidR="00A74C87" w:rsidRDefault="00A74C87" w:rsidP="00A74C87">
            <w:pPr>
              <w:autoSpaceDE w:val="0"/>
              <w:autoSpaceDN w:val="0"/>
              <w:adjustRightInd w:val="0"/>
              <w:spacing w:before="60" w:after="40"/>
              <w:jc w:val="both"/>
              <w:rPr>
                <w:color w:val="000000"/>
                <w:sz w:val="22"/>
                <w:szCs w:val="22"/>
              </w:rPr>
            </w:pPr>
          </w:p>
          <w:p w14:paraId="17A6BAE3" w14:textId="77777777" w:rsidR="00A74C87" w:rsidRDefault="00A74C87" w:rsidP="00A74C87">
            <w:pPr>
              <w:autoSpaceDE w:val="0"/>
              <w:autoSpaceDN w:val="0"/>
              <w:adjustRightInd w:val="0"/>
              <w:spacing w:before="60" w:after="40"/>
              <w:jc w:val="both"/>
              <w:rPr>
                <w:color w:val="000000"/>
                <w:sz w:val="22"/>
                <w:szCs w:val="22"/>
              </w:rPr>
            </w:pPr>
          </w:p>
          <w:p w14:paraId="54290045" w14:textId="77777777" w:rsidR="00A74C87" w:rsidRDefault="00A74C87" w:rsidP="00A74C87">
            <w:pPr>
              <w:autoSpaceDE w:val="0"/>
              <w:autoSpaceDN w:val="0"/>
              <w:adjustRightInd w:val="0"/>
              <w:spacing w:before="60" w:after="40"/>
              <w:jc w:val="both"/>
              <w:rPr>
                <w:color w:val="000000"/>
                <w:sz w:val="22"/>
                <w:szCs w:val="22"/>
              </w:rPr>
            </w:pPr>
          </w:p>
          <w:p w14:paraId="7B656327" w14:textId="6123CD3B" w:rsidR="00A74C87" w:rsidRPr="00A74C87" w:rsidRDefault="00A74C87" w:rsidP="00A74C87">
            <w:pPr>
              <w:autoSpaceDE w:val="0"/>
              <w:autoSpaceDN w:val="0"/>
              <w:adjustRightInd w:val="0"/>
              <w:spacing w:before="60" w:after="40"/>
              <w:jc w:val="both"/>
              <w:rPr>
                <w:color w:val="000000"/>
                <w:sz w:val="22"/>
                <w:szCs w:val="22"/>
              </w:rPr>
            </w:pPr>
          </w:p>
        </w:tc>
        <w:tc>
          <w:tcPr>
            <w:tcW w:w="1641" w:type="dxa"/>
            <w:shd w:val="pct10" w:color="auto" w:fill="FFFFFF"/>
          </w:tcPr>
          <w:p w14:paraId="71CC5E52" w14:textId="595F83D3" w:rsidR="008B1610" w:rsidRDefault="00646E50" w:rsidP="00646E50">
            <w:pPr>
              <w:autoSpaceDE w:val="0"/>
              <w:autoSpaceDN w:val="0"/>
              <w:adjustRightInd w:val="0"/>
              <w:spacing w:before="60" w:after="40"/>
              <w:rPr>
                <w:sz w:val="22"/>
                <w:szCs w:val="22"/>
                <w:lang w:val="en-US"/>
              </w:rPr>
            </w:pPr>
            <w:r>
              <w:rPr>
                <w:sz w:val="22"/>
                <w:szCs w:val="22"/>
                <w:lang w:val="en-US"/>
              </w:rPr>
              <w:lastRenderedPageBreak/>
              <w:t>The DNA has corrected the inconsistencies in electricity generation data for identified plants</w:t>
            </w:r>
            <w:r w:rsidR="00AF6C15">
              <w:rPr>
                <w:sz w:val="22"/>
                <w:szCs w:val="22"/>
                <w:lang w:val="en-US"/>
              </w:rPr>
              <w:t xml:space="preserve"> except electricity generation for Kipevu III Diesel plant is not corrected</w:t>
            </w:r>
            <w:r>
              <w:rPr>
                <w:sz w:val="22"/>
                <w:szCs w:val="22"/>
                <w:lang w:val="en-US"/>
              </w:rPr>
              <w:t>.</w:t>
            </w:r>
            <w:r w:rsidR="00AF6C15">
              <w:rPr>
                <w:sz w:val="22"/>
                <w:szCs w:val="22"/>
                <w:lang w:val="en-US"/>
              </w:rPr>
              <w:t xml:space="preserve"> It should be noted that electricity generation of Kipevu III Diesel plant for year 2018/19 </w:t>
            </w:r>
            <w:r w:rsidR="003A2D53">
              <w:rPr>
                <w:sz w:val="22"/>
                <w:szCs w:val="22"/>
                <w:lang w:val="en-US"/>
              </w:rPr>
              <w:t xml:space="preserve">should be </w:t>
            </w:r>
            <w:r w:rsidR="003A2D53">
              <w:rPr>
                <w:sz w:val="22"/>
                <w:szCs w:val="22"/>
                <w:lang w:val="en-US"/>
              </w:rPr>
              <w:lastRenderedPageBreak/>
              <w:t>provided</w:t>
            </w:r>
            <w:r w:rsidR="0006334F">
              <w:rPr>
                <w:sz w:val="22"/>
                <w:szCs w:val="22"/>
                <w:lang w:val="en-US"/>
              </w:rPr>
              <w:t xml:space="preserve"> i.e. 489,657.00 MWh should be used rather than t</w:t>
            </w:r>
            <w:r w:rsidR="008B1610">
              <w:rPr>
                <w:sz w:val="22"/>
                <w:szCs w:val="22"/>
                <w:lang w:val="en-US"/>
              </w:rPr>
              <w:t xml:space="preserve">he </w:t>
            </w:r>
            <w:r w:rsidR="0006334F">
              <w:rPr>
                <w:sz w:val="22"/>
                <w:szCs w:val="22"/>
                <w:lang w:val="en-US"/>
              </w:rPr>
              <w:t xml:space="preserve">583,806.00 MWh which </w:t>
            </w:r>
            <w:r w:rsidR="008B1610">
              <w:rPr>
                <w:sz w:val="22"/>
                <w:szCs w:val="22"/>
                <w:lang w:val="en-US"/>
              </w:rPr>
              <w:t xml:space="preserve">is for year 2017/18. </w:t>
            </w:r>
          </w:p>
          <w:p w14:paraId="2F0C24F4" w14:textId="70A540AE" w:rsidR="00646E50" w:rsidRDefault="00AF6C15" w:rsidP="00646E50">
            <w:pPr>
              <w:autoSpaceDE w:val="0"/>
              <w:autoSpaceDN w:val="0"/>
              <w:adjustRightInd w:val="0"/>
              <w:spacing w:before="60" w:after="40"/>
              <w:rPr>
                <w:sz w:val="22"/>
                <w:szCs w:val="22"/>
                <w:lang w:val="en-US"/>
              </w:rPr>
            </w:pPr>
            <w:r>
              <w:rPr>
                <w:sz w:val="22"/>
                <w:szCs w:val="22"/>
                <w:lang w:val="en-US"/>
              </w:rPr>
              <w:t>For rest of the plants t</w:t>
            </w:r>
            <w:r w:rsidR="00646E50">
              <w:rPr>
                <w:sz w:val="22"/>
                <w:szCs w:val="22"/>
                <w:lang w:val="en-US"/>
              </w:rPr>
              <w:t xml:space="preserve">he data provided in the revised version of the excel file and CDM-PSB-FORM is same as verified from excel file “Kenya GEF SB_base data”. </w:t>
            </w:r>
          </w:p>
          <w:p w14:paraId="0EAF5896" w14:textId="77E63241" w:rsidR="00895AA3" w:rsidRDefault="00895AA3" w:rsidP="00646E50">
            <w:pPr>
              <w:autoSpaceDE w:val="0"/>
              <w:autoSpaceDN w:val="0"/>
              <w:adjustRightInd w:val="0"/>
              <w:spacing w:before="60" w:after="40"/>
              <w:rPr>
                <w:sz w:val="22"/>
                <w:szCs w:val="22"/>
                <w:lang w:val="en-US"/>
              </w:rPr>
            </w:pPr>
          </w:p>
          <w:p w14:paraId="5522D78E" w14:textId="10925C7A" w:rsidR="00895AA3" w:rsidRDefault="00895AA3" w:rsidP="00646E50">
            <w:pPr>
              <w:autoSpaceDE w:val="0"/>
              <w:autoSpaceDN w:val="0"/>
              <w:adjustRightInd w:val="0"/>
              <w:spacing w:before="60" w:after="40"/>
              <w:rPr>
                <w:sz w:val="22"/>
                <w:szCs w:val="22"/>
                <w:lang w:val="en-US"/>
              </w:rPr>
            </w:pPr>
            <w:r>
              <w:rPr>
                <w:sz w:val="22"/>
                <w:szCs w:val="22"/>
                <w:lang w:val="en-US"/>
              </w:rPr>
              <w:t xml:space="preserve">The DNA is requested to correct the inconsistency in </w:t>
            </w:r>
            <w:r>
              <w:rPr>
                <w:sz w:val="22"/>
                <w:szCs w:val="22"/>
                <w:lang w:val="en-US"/>
              </w:rPr>
              <w:lastRenderedPageBreak/>
              <w:t>reporting electricity generation for Kipevu III Diesel plant.</w:t>
            </w:r>
          </w:p>
          <w:p w14:paraId="7FF269A5" w14:textId="4B379A50" w:rsidR="00646E50" w:rsidRDefault="00646E50" w:rsidP="00646E50">
            <w:pPr>
              <w:autoSpaceDE w:val="0"/>
              <w:autoSpaceDN w:val="0"/>
              <w:adjustRightInd w:val="0"/>
              <w:spacing w:before="60" w:after="40"/>
              <w:rPr>
                <w:sz w:val="22"/>
                <w:szCs w:val="22"/>
                <w:lang w:val="en-US"/>
              </w:rPr>
            </w:pPr>
          </w:p>
          <w:p w14:paraId="2F27D1BF" w14:textId="2A87A449" w:rsidR="00BD149C" w:rsidRDefault="00BD149C" w:rsidP="00646E50">
            <w:pPr>
              <w:autoSpaceDE w:val="0"/>
              <w:autoSpaceDN w:val="0"/>
              <w:adjustRightInd w:val="0"/>
              <w:spacing w:before="60" w:after="40"/>
              <w:rPr>
                <w:sz w:val="22"/>
                <w:szCs w:val="22"/>
                <w:lang w:val="en-US"/>
              </w:rPr>
            </w:pPr>
            <w:r>
              <w:rPr>
                <w:sz w:val="22"/>
                <w:szCs w:val="22"/>
                <w:lang w:val="en-US"/>
              </w:rPr>
              <w:t xml:space="preserve">Similarly, for fuel consumption data the DNA is requested to correct the inconsistency in the reported values of fuel </w:t>
            </w:r>
            <w:r w:rsidR="00D472CF">
              <w:rPr>
                <w:sz w:val="22"/>
                <w:szCs w:val="22"/>
                <w:lang w:val="en-US"/>
              </w:rPr>
              <w:t>consumption data for all identified plants.</w:t>
            </w:r>
          </w:p>
          <w:p w14:paraId="30B64A21" w14:textId="062A4F71" w:rsidR="00D472CF" w:rsidRDefault="00D472CF" w:rsidP="00646E50">
            <w:pPr>
              <w:autoSpaceDE w:val="0"/>
              <w:autoSpaceDN w:val="0"/>
              <w:adjustRightInd w:val="0"/>
              <w:spacing w:before="60" w:after="40"/>
              <w:rPr>
                <w:sz w:val="22"/>
                <w:szCs w:val="22"/>
                <w:lang w:val="en-US"/>
              </w:rPr>
            </w:pPr>
          </w:p>
          <w:p w14:paraId="20365587" w14:textId="0928EBC6" w:rsidR="00CB610A" w:rsidRDefault="00CB610A" w:rsidP="00646E50">
            <w:pPr>
              <w:autoSpaceDE w:val="0"/>
              <w:autoSpaceDN w:val="0"/>
              <w:adjustRightInd w:val="0"/>
              <w:spacing w:before="60" w:after="40"/>
              <w:rPr>
                <w:sz w:val="22"/>
                <w:szCs w:val="22"/>
                <w:lang w:val="en-US"/>
              </w:rPr>
            </w:pPr>
            <w:r>
              <w:rPr>
                <w:sz w:val="22"/>
                <w:szCs w:val="22"/>
                <w:lang w:val="en-US"/>
              </w:rPr>
              <w:t xml:space="preserve">Since the fuel consumption is back-calculated using the </w:t>
            </w:r>
            <w:r>
              <w:rPr>
                <w:sz w:val="22"/>
                <w:szCs w:val="22"/>
                <w:lang w:val="en-US"/>
              </w:rPr>
              <w:lastRenderedPageBreak/>
              <w:t xml:space="preserve">electricity generation amount there will be change in the fuel consumption value as reported in the source file. In that case the DNA is also requested to re-submit the source data file </w:t>
            </w:r>
            <w:r>
              <w:rPr>
                <w:color w:val="000000"/>
                <w:sz w:val="22"/>
                <w:szCs w:val="22"/>
              </w:rPr>
              <w:t>“Kenya GEF SB_base data”</w:t>
            </w:r>
            <w:r>
              <w:rPr>
                <w:sz w:val="22"/>
                <w:szCs w:val="22"/>
                <w:lang w:val="en-US"/>
              </w:rPr>
              <w:t>.</w:t>
            </w:r>
          </w:p>
          <w:p w14:paraId="01E9C933" w14:textId="77777777" w:rsidR="00CB610A" w:rsidRDefault="00CB610A" w:rsidP="00646E50">
            <w:pPr>
              <w:autoSpaceDE w:val="0"/>
              <w:autoSpaceDN w:val="0"/>
              <w:adjustRightInd w:val="0"/>
              <w:spacing w:before="60" w:after="40"/>
              <w:rPr>
                <w:sz w:val="22"/>
                <w:szCs w:val="22"/>
                <w:lang w:val="en-US"/>
              </w:rPr>
            </w:pPr>
          </w:p>
          <w:p w14:paraId="7B99BD16" w14:textId="428CE8BF" w:rsidR="00972FEC" w:rsidRPr="00393BDF" w:rsidRDefault="00646E50" w:rsidP="00646E50">
            <w:pPr>
              <w:autoSpaceDE w:val="0"/>
              <w:autoSpaceDN w:val="0"/>
              <w:adjustRightInd w:val="0"/>
              <w:spacing w:before="60" w:after="40"/>
              <w:rPr>
                <w:sz w:val="22"/>
                <w:szCs w:val="22"/>
                <w:lang w:val="en-US"/>
              </w:rPr>
            </w:pPr>
            <w:r>
              <w:rPr>
                <w:sz w:val="22"/>
                <w:szCs w:val="22"/>
                <w:lang w:val="en-US"/>
              </w:rPr>
              <w:t xml:space="preserve">The CL is </w:t>
            </w:r>
            <w:r w:rsidR="00AF6C15">
              <w:rPr>
                <w:sz w:val="22"/>
                <w:szCs w:val="22"/>
                <w:lang w:val="en-US"/>
              </w:rPr>
              <w:t>open</w:t>
            </w:r>
            <w:r>
              <w:rPr>
                <w:sz w:val="22"/>
                <w:szCs w:val="22"/>
                <w:lang w:val="en-US"/>
              </w:rPr>
              <w:t>.</w:t>
            </w:r>
          </w:p>
        </w:tc>
      </w:tr>
    </w:tbl>
    <w:p w14:paraId="105EF9AC" w14:textId="3795FAEB" w:rsidR="00351A6E" w:rsidRDefault="002E2EA7" w:rsidP="002E2EA7">
      <w:pPr>
        <w:autoSpaceDE w:val="0"/>
        <w:autoSpaceDN w:val="0"/>
        <w:adjustRightInd w:val="0"/>
        <w:spacing w:before="120"/>
        <w:ind w:left="720" w:hanging="11"/>
        <w:rPr>
          <w:sz w:val="22"/>
          <w:szCs w:val="22"/>
          <w:lang w:val="en-US"/>
        </w:rPr>
      </w:pPr>
      <w:r>
        <w:rPr>
          <w:sz w:val="22"/>
          <w:szCs w:val="22"/>
          <w:lang w:val="en-US"/>
        </w:rPr>
        <w:lastRenderedPageBreak/>
        <w:t>(</w:t>
      </w:r>
      <w:r w:rsidR="00AC01A9">
        <w:rPr>
          <w:sz w:val="22"/>
          <w:szCs w:val="22"/>
          <w:lang w:val="en-US"/>
        </w:rPr>
        <w:t xml:space="preserve">Note: When communicated with DNAs, the last column should be omitted. The table </w:t>
      </w:r>
      <w:r>
        <w:rPr>
          <w:sz w:val="22"/>
          <w:szCs w:val="22"/>
          <w:lang w:val="en-US"/>
        </w:rPr>
        <w:t>will be</w:t>
      </w:r>
      <w:r w:rsidR="00AC01A9">
        <w:rPr>
          <w:sz w:val="22"/>
          <w:szCs w:val="22"/>
          <w:lang w:val="en-US"/>
        </w:rPr>
        <w:t xml:space="preserve"> combined and</w:t>
      </w:r>
      <w:r>
        <w:rPr>
          <w:sz w:val="22"/>
          <w:szCs w:val="22"/>
          <w:lang w:val="en-US"/>
        </w:rPr>
        <w:t xml:space="preserve"> included in the Assessment report as Appendix)</w:t>
      </w:r>
    </w:p>
    <w:p w14:paraId="3555B0B2" w14:textId="3368706F" w:rsidR="00244B78" w:rsidRDefault="00244B78" w:rsidP="002E2EA7">
      <w:pPr>
        <w:autoSpaceDE w:val="0"/>
        <w:autoSpaceDN w:val="0"/>
        <w:adjustRightInd w:val="0"/>
        <w:spacing w:before="120"/>
        <w:ind w:left="720" w:hanging="11"/>
        <w:rPr>
          <w:sz w:val="22"/>
          <w:szCs w:val="22"/>
          <w:lang w:val="en-US"/>
        </w:rPr>
      </w:pPr>
    </w:p>
    <w:sectPr w:rsidR="00244B78" w:rsidSect="004E6EF7">
      <w:headerReference w:type="default" r:id="rId11"/>
      <w:footerReference w:type="even" r:id="rId12"/>
      <w:footerReference w:type="default" r:id="rId13"/>
      <w:pgSz w:w="16838" w:h="11906" w:orient="landscape" w:code="9"/>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D3A20" w14:textId="77777777" w:rsidR="003F029B" w:rsidRDefault="003F029B">
      <w:r>
        <w:separator/>
      </w:r>
    </w:p>
  </w:endnote>
  <w:endnote w:type="continuationSeparator" w:id="0">
    <w:p w14:paraId="2E7CAAC1" w14:textId="77777777" w:rsidR="003F029B" w:rsidRDefault="003F0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atang">
    <w:altName w:val="바탕"/>
    <w:panose1 w:val="02030600000101010101"/>
    <w:charset w:val="81"/>
    <w:family w:val="roman"/>
    <w:notTrueType/>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altName w:val="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F9B2" w14:textId="77777777" w:rsidR="00EE4049" w:rsidRDefault="00EE4049" w:rsidP="0047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5EF9B3" w14:textId="77777777" w:rsidR="00EE4049" w:rsidRDefault="00EE4049" w:rsidP="00ED0C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F9B4" w14:textId="77777777" w:rsidR="00EE4049" w:rsidRDefault="00EE4049">
    <w:pPr>
      <w:pStyle w:val="Footer"/>
      <w:jc w:val="center"/>
    </w:pPr>
    <w:r>
      <w:fldChar w:fldCharType="begin"/>
    </w:r>
    <w:r>
      <w:instrText xml:space="preserve"> PAGE   \* MERGEFORMAT </w:instrText>
    </w:r>
    <w:r>
      <w:fldChar w:fldCharType="separate"/>
    </w:r>
    <w:r w:rsidR="00440A68">
      <w:rPr>
        <w:noProof/>
      </w:rPr>
      <w:t>7</w:t>
    </w:r>
    <w:r>
      <w:rPr>
        <w:noProof/>
      </w:rPr>
      <w:fldChar w:fldCharType="end"/>
    </w:r>
  </w:p>
  <w:p w14:paraId="105EF9B5" w14:textId="77777777" w:rsidR="00EE4049" w:rsidRPr="004E09CB" w:rsidRDefault="00EE4049" w:rsidP="00687C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5FA00" w14:textId="77777777" w:rsidR="003F029B" w:rsidRDefault="003F029B">
      <w:r>
        <w:separator/>
      </w:r>
    </w:p>
  </w:footnote>
  <w:footnote w:type="continuationSeparator" w:id="0">
    <w:p w14:paraId="64237382" w14:textId="77777777" w:rsidR="003F029B" w:rsidRDefault="003F0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F9B1" w14:textId="77777777" w:rsidR="000149E9" w:rsidRPr="00B321BD" w:rsidRDefault="00B321BD" w:rsidP="00B321BD">
    <w:pPr>
      <w:pStyle w:val="Header"/>
    </w:pPr>
    <w:r>
      <w:rPr>
        <w:noProof/>
        <w:lang w:val="en-US"/>
      </w:rPr>
      <w:drawing>
        <wp:anchor distT="0" distB="0" distL="114300" distR="114300" simplePos="0" relativeHeight="251658240" behindDoc="1" locked="0" layoutInCell="1" allowOverlap="0" wp14:anchorId="105EF9B6" wp14:editId="105EF9B7">
          <wp:simplePos x="0" y="0"/>
          <wp:positionH relativeFrom="column">
            <wp:posOffset>115407</wp:posOffset>
          </wp:positionH>
          <wp:positionV relativeFrom="paragraph">
            <wp:posOffset>11120</wp:posOffset>
          </wp:positionV>
          <wp:extent cx="5715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02E42"/>
    <w:multiLevelType w:val="hybridMultilevel"/>
    <w:tmpl w:val="C17E8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339CA"/>
    <w:multiLevelType w:val="hybridMultilevel"/>
    <w:tmpl w:val="6BA4DA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E1514"/>
    <w:multiLevelType w:val="multilevel"/>
    <w:tmpl w:val="0FBC17EE"/>
    <w:name w:val="Reg262"/>
    <w:lvl w:ilvl="0">
      <w:start w:val="1"/>
      <w:numFmt w:val="upperRoman"/>
      <w:pStyle w:val="RegHead1"/>
      <w:suff w:val="space"/>
      <w:lvlText w:val="%1. "/>
      <w:lvlJc w:val="center"/>
      <w:pPr>
        <w:ind w:left="0" w:firstLine="0"/>
      </w:pPr>
      <w:rPr>
        <w:rFonts w:hint="default"/>
        <w:sz w:val="22"/>
        <w:szCs w:val="24"/>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3" w15:restartNumberingAfterBreak="0">
    <w:nsid w:val="0E662157"/>
    <w:multiLevelType w:val="hybridMultilevel"/>
    <w:tmpl w:val="A75869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333030"/>
    <w:multiLevelType w:val="hybridMultilevel"/>
    <w:tmpl w:val="9B14B8B6"/>
    <w:lvl w:ilvl="0" w:tplc="560692F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B8B4926"/>
    <w:multiLevelType w:val="hybridMultilevel"/>
    <w:tmpl w:val="C0D2B6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E34BF9"/>
    <w:multiLevelType w:val="hybridMultilevel"/>
    <w:tmpl w:val="C908E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A30989"/>
    <w:multiLevelType w:val="hybridMultilevel"/>
    <w:tmpl w:val="AFB2F60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06C87"/>
    <w:multiLevelType w:val="hybridMultilevel"/>
    <w:tmpl w:val="9258D3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118D5"/>
    <w:multiLevelType w:val="hybridMultilevel"/>
    <w:tmpl w:val="93A6EA3C"/>
    <w:lvl w:ilvl="0" w:tplc="0B04E986">
      <w:numFmt w:val="bullet"/>
      <w:lvlText w:val=""/>
      <w:lvlJc w:val="left"/>
      <w:pPr>
        <w:ind w:left="720" w:hanging="360"/>
      </w:pPr>
      <w:rPr>
        <w:rFonts w:ascii="Wingdings" w:eastAsia="Batang"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052922"/>
    <w:multiLevelType w:val="hybridMultilevel"/>
    <w:tmpl w:val="A75869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2B38D0"/>
    <w:multiLevelType w:val="hybridMultilevel"/>
    <w:tmpl w:val="F3AEDA08"/>
    <w:lvl w:ilvl="0" w:tplc="08090005">
      <w:start w:val="1"/>
      <w:numFmt w:val="bullet"/>
      <w:lvlText w:val=""/>
      <w:lvlJc w:val="left"/>
      <w:pPr>
        <w:ind w:left="720" w:hanging="360"/>
      </w:pPr>
      <w:rPr>
        <w:rFonts w:ascii="Wingdings" w:hAnsi="Wingdings" w:hint="default"/>
      </w:rPr>
    </w:lvl>
    <w:lvl w:ilvl="1" w:tplc="0B04E986">
      <w:numFmt w:val="bullet"/>
      <w:lvlText w:val=""/>
      <w:lvlJc w:val="left"/>
      <w:pPr>
        <w:ind w:left="1440" w:hanging="360"/>
      </w:pPr>
      <w:rPr>
        <w:rFonts w:ascii="Wingdings" w:eastAsia="Batang"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E05DCC"/>
    <w:multiLevelType w:val="hybridMultilevel"/>
    <w:tmpl w:val="42BA53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D92D51"/>
    <w:multiLevelType w:val="hybridMultilevel"/>
    <w:tmpl w:val="59429DD8"/>
    <w:lvl w:ilvl="0" w:tplc="0B04E986">
      <w:numFmt w:val="bullet"/>
      <w:lvlText w:val=""/>
      <w:lvlJc w:val="left"/>
      <w:pPr>
        <w:ind w:left="720" w:hanging="360"/>
      </w:pPr>
      <w:rPr>
        <w:rFonts w:ascii="Wingdings" w:eastAsia="Batang"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D87D4D"/>
    <w:multiLevelType w:val="hybridMultilevel"/>
    <w:tmpl w:val="9B14B8B6"/>
    <w:lvl w:ilvl="0" w:tplc="560692F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70220E35"/>
    <w:multiLevelType w:val="hybridMultilevel"/>
    <w:tmpl w:val="EB48C592"/>
    <w:lvl w:ilvl="0" w:tplc="F516EE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447508"/>
    <w:multiLevelType w:val="hybridMultilevel"/>
    <w:tmpl w:val="0B32E670"/>
    <w:lvl w:ilvl="0" w:tplc="0B04E986">
      <w:numFmt w:val="bullet"/>
      <w:lvlText w:val=""/>
      <w:lvlJc w:val="left"/>
      <w:pPr>
        <w:ind w:left="720" w:hanging="360"/>
      </w:pPr>
      <w:rPr>
        <w:rFonts w:ascii="Wingdings" w:eastAsia="Batang"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742A34"/>
    <w:multiLevelType w:val="hybridMultilevel"/>
    <w:tmpl w:val="A266D39E"/>
    <w:lvl w:ilvl="0" w:tplc="DAF2F5AE">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096A07"/>
    <w:multiLevelType w:val="hybridMultilevel"/>
    <w:tmpl w:val="68E6A260"/>
    <w:lvl w:ilvl="0" w:tplc="0809001B">
      <w:start w:val="1"/>
      <w:numFmt w:val="lowerRoman"/>
      <w:lvlText w:val="%1."/>
      <w:lvlJc w:val="right"/>
      <w:pPr>
        <w:ind w:left="360" w:hanging="360"/>
      </w:pPr>
      <w:rPr>
        <w:rFonts w:hint="default"/>
      </w:rPr>
    </w:lvl>
    <w:lvl w:ilvl="1" w:tplc="30090019" w:tentative="1">
      <w:start w:val="1"/>
      <w:numFmt w:val="lowerLetter"/>
      <w:lvlText w:val="%2."/>
      <w:lvlJc w:val="left"/>
      <w:pPr>
        <w:ind w:left="1080" w:hanging="360"/>
      </w:pPr>
    </w:lvl>
    <w:lvl w:ilvl="2" w:tplc="3009001B" w:tentative="1">
      <w:start w:val="1"/>
      <w:numFmt w:val="lowerRoman"/>
      <w:lvlText w:val="%3."/>
      <w:lvlJc w:val="right"/>
      <w:pPr>
        <w:ind w:left="1800" w:hanging="180"/>
      </w:pPr>
    </w:lvl>
    <w:lvl w:ilvl="3" w:tplc="3009000F" w:tentative="1">
      <w:start w:val="1"/>
      <w:numFmt w:val="decimal"/>
      <w:lvlText w:val="%4."/>
      <w:lvlJc w:val="left"/>
      <w:pPr>
        <w:ind w:left="2520" w:hanging="360"/>
      </w:pPr>
    </w:lvl>
    <w:lvl w:ilvl="4" w:tplc="30090019" w:tentative="1">
      <w:start w:val="1"/>
      <w:numFmt w:val="lowerLetter"/>
      <w:lvlText w:val="%5."/>
      <w:lvlJc w:val="left"/>
      <w:pPr>
        <w:ind w:left="3240" w:hanging="360"/>
      </w:pPr>
    </w:lvl>
    <w:lvl w:ilvl="5" w:tplc="3009001B" w:tentative="1">
      <w:start w:val="1"/>
      <w:numFmt w:val="lowerRoman"/>
      <w:lvlText w:val="%6."/>
      <w:lvlJc w:val="right"/>
      <w:pPr>
        <w:ind w:left="3960" w:hanging="180"/>
      </w:pPr>
    </w:lvl>
    <w:lvl w:ilvl="6" w:tplc="3009000F" w:tentative="1">
      <w:start w:val="1"/>
      <w:numFmt w:val="decimal"/>
      <w:lvlText w:val="%7."/>
      <w:lvlJc w:val="left"/>
      <w:pPr>
        <w:ind w:left="4680" w:hanging="360"/>
      </w:pPr>
    </w:lvl>
    <w:lvl w:ilvl="7" w:tplc="30090019" w:tentative="1">
      <w:start w:val="1"/>
      <w:numFmt w:val="lowerLetter"/>
      <w:lvlText w:val="%8."/>
      <w:lvlJc w:val="left"/>
      <w:pPr>
        <w:ind w:left="5400" w:hanging="360"/>
      </w:pPr>
    </w:lvl>
    <w:lvl w:ilvl="8" w:tplc="3009001B" w:tentative="1">
      <w:start w:val="1"/>
      <w:numFmt w:val="lowerRoman"/>
      <w:lvlText w:val="%9."/>
      <w:lvlJc w:val="right"/>
      <w:pPr>
        <w:ind w:left="6120" w:hanging="180"/>
      </w:pPr>
    </w:lvl>
  </w:abstractNum>
  <w:num w:numId="1">
    <w:abstractNumId w:val="2"/>
  </w:num>
  <w:num w:numId="2">
    <w:abstractNumId w:val="17"/>
  </w:num>
  <w:num w:numId="3">
    <w:abstractNumId w:val="5"/>
  </w:num>
  <w:num w:numId="4">
    <w:abstractNumId w:val="11"/>
  </w:num>
  <w:num w:numId="5">
    <w:abstractNumId w:val="8"/>
  </w:num>
  <w:num w:numId="6">
    <w:abstractNumId w:val="16"/>
  </w:num>
  <w:num w:numId="7">
    <w:abstractNumId w:val="13"/>
  </w:num>
  <w:num w:numId="8">
    <w:abstractNumId w:val="1"/>
  </w:num>
  <w:num w:numId="9">
    <w:abstractNumId w:val="10"/>
  </w:num>
  <w:num w:numId="10">
    <w:abstractNumId w:val="9"/>
  </w:num>
  <w:num w:numId="11">
    <w:abstractNumId w:val="6"/>
  </w:num>
  <w:num w:numId="12">
    <w:abstractNumId w:val="0"/>
  </w:num>
  <w:num w:numId="13">
    <w:abstractNumId w:val="12"/>
  </w:num>
  <w:num w:numId="14">
    <w:abstractNumId w:val="18"/>
  </w:num>
  <w:num w:numId="15">
    <w:abstractNumId w:val="7"/>
  </w:num>
  <w:num w:numId="16">
    <w:abstractNumId w:val="3"/>
  </w:num>
  <w:num w:numId="17">
    <w:abstractNumId w:val="14"/>
  </w:num>
  <w:num w:numId="18">
    <w:abstractNumId w:val="15"/>
  </w:num>
  <w:num w:numId="1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BA5"/>
    <w:rsid w:val="00002A78"/>
    <w:rsid w:val="00003AE9"/>
    <w:rsid w:val="00005BB5"/>
    <w:rsid w:val="000066CD"/>
    <w:rsid w:val="000106EE"/>
    <w:rsid w:val="0001107B"/>
    <w:rsid w:val="0001109B"/>
    <w:rsid w:val="00012C85"/>
    <w:rsid w:val="00014651"/>
    <w:rsid w:val="000149E9"/>
    <w:rsid w:val="000156EE"/>
    <w:rsid w:val="0001799F"/>
    <w:rsid w:val="000200E9"/>
    <w:rsid w:val="0002284C"/>
    <w:rsid w:val="00022CB7"/>
    <w:rsid w:val="00024980"/>
    <w:rsid w:val="000263FD"/>
    <w:rsid w:val="00027154"/>
    <w:rsid w:val="000273E9"/>
    <w:rsid w:val="000274AA"/>
    <w:rsid w:val="00027C41"/>
    <w:rsid w:val="00027DE4"/>
    <w:rsid w:val="00030073"/>
    <w:rsid w:val="0003071C"/>
    <w:rsid w:val="000308CB"/>
    <w:rsid w:val="00031960"/>
    <w:rsid w:val="000326A7"/>
    <w:rsid w:val="000342B5"/>
    <w:rsid w:val="00035DA6"/>
    <w:rsid w:val="00037DEA"/>
    <w:rsid w:val="00037F7A"/>
    <w:rsid w:val="000419BE"/>
    <w:rsid w:val="00042428"/>
    <w:rsid w:val="00043AA7"/>
    <w:rsid w:val="000474D6"/>
    <w:rsid w:val="000475D1"/>
    <w:rsid w:val="000520C8"/>
    <w:rsid w:val="0005273D"/>
    <w:rsid w:val="000529A9"/>
    <w:rsid w:val="000529CA"/>
    <w:rsid w:val="00054590"/>
    <w:rsid w:val="00054A84"/>
    <w:rsid w:val="000561BD"/>
    <w:rsid w:val="00056B17"/>
    <w:rsid w:val="00057270"/>
    <w:rsid w:val="000572CB"/>
    <w:rsid w:val="00057D5C"/>
    <w:rsid w:val="00061EBC"/>
    <w:rsid w:val="00062864"/>
    <w:rsid w:val="0006334F"/>
    <w:rsid w:val="0006341F"/>
    <w:rsid w:val="00066196"/>
    <w:rsid w:val="00066A9A"/>
    <w:rsid w:val="0007252B"/>
    <w:rsid w:val="000733A0"/>
    <w:rsid w:val="00075893"/>
    <w:rsid w:val="00076A30"/>
    <w:rsid w:val="000770DD"/>
    <w:rsid w:val="00080D25"/>
    <w:rsid w:val="00082A32"/>
    <w:rsid w:val="00083419"/>
    <w:rsid w:val="00083AF9"/>
    <w:rsid w:val="00085205"/>
    <w:rsid w:val="0008521D"/>
    <w:rsid w:val="00085BF0"/>
    <w:rsid w:val="00085F74"/>
    <w:rsid w:val="000923AC"/>
    <w:rsid w:val="00092DE1"/>
    <w:rsid w:val="00092ECB"/>
    <w:rsid w:val="00093A56"/>
    <w:rsid w:val="00093DCE"/>
    <w:rsid w:val="00094CC7"/>
    <w:rsid w:val="00096801"/>
    <w:rsid w:val="000A00C7"/>
    <w:rsid w:val="000A0809"/>
    <w:rsid w:val="000A19D7"/>
    <w:rsid w:val="000A1B31"/>
    <w:rsid w:val="000A262E"/>
    <w:rsid w:val="000A549E"/>
    <w:rsid w:val="000A70C3"/>
    <w:rsid w:val="000A76CF"/>
    <w:rsid w:val="000B024D"/>
    <w:rsid w:val="000B2134"/>
    <w:rsid w:val="000B5700"/>
    <w:rsid w:val="000B5A11"/>
    <w:rsid w:val="000B744A"/>
    <w:rsid w:val="000B76BF"/>
    <w:rsid w:val="000B7EC2"/>
    <w:rsid w:val="000C02BE"/>
    <w:rsid w:val="000C0630"/>
    <w:rsid w:val="000C2285"/>
    <w:rsid w:val="000C2B3E"/>
    <w:rsid w:val="000C437F"/>
    <w:rsid w:val="000C44FA"/>
    <w:rsid w:val="000C48D1"/>
    <w:rsid w:val="000C7EE7"/>
    <w:rsid w:val="000D07F5"/>
    <w:rsid w:val="000D137C"/>
    <w:rsid w:val="000D2F43"/>
    <w:rsid w:val="000D3537"/>
    <w:rsid w:val="000D38AE"/>
    <w:rsid w:val="000D62E8"/>
    <w:rsid w:val="000D69B8"/>
    <w:rsid w:val="000D74A8"/>
    <w:rsid w:val="000E1D3D"/>
    <w:rsid w:val="000E29E2"/>
    <w:rsid w:val="000E2A34"/>
    <w:rsid w:val="000E3905"/>
    <w:rsid w:val="000E68B5"/>
    <w:rsid w:val="000F1911"/>
    <w:rsid w:val="000F1963"/>
    <w:rsid w:val="000F1EF8"/>
    <w:rsid w:val="000F26C2"/>
    <w:rsid w:val="000F385F"/>
    <w:rsid w:val="000F410E"/>
    <w:rsid w:val="000F5E32"/>
    <w:rsid w:val="000F6FD3"/>
    <w:rsid w:val="00100100"/>
    <w:rsid w:val="001002D0"/>
    <w:rsid w:val="00102B56"/>
    <w:rsid w:val="00103662"/>
    <w:rsid w:val="0010393E"/>
    <w:rsid w:val="00105248"/>
    <w:rsid w:val="001053D4"/>
    <w:rsid w:val="0011111F"/>
    <w:rsid w:val="00113AC2"/>
    <w:rsid w:val="001158DE"/>
    <w:rsid w:val="001252B0"/>
    <w:rsid w:val="00125555"/>
    <w:rsid w:val="001257E0"/>
    <w:rsid w:val="0012653E"/>
    <w:rsid w:val="00126AB9"/>
    <w:rsid w:val="00127094"/>
    <w:rsid w:val="001270CB"/>
    <w:rsid w:val="0012745F"/>
    <w:rsid w:val="0013167A"/>
    <w:rsid w:val="00131903"/>
    <w:rsid w:val="00131B5A"/>
    <w:rsid w:val="001329F0"/>
    <w:rsid w:val="00135CC2"/>
    <w:rsid w:val="00140080"/>
    <w:rsid w:val="00143500"/>
    <w:rsid w:val="00143F2D"/>
    <w:rsid w:val="0014412D"/>
    <w:rsid w:val="001446F2"/>
    <w:rsid w:val="001449D5"/>
    <w:rsid w:val="00144A12"/>
    <w:rsid w:val="00145684"/>
    <w:rsid w:val="00146FCE"/>
    <w:rsid w:val="001479ED"/>
    <w:rsid w:val="00147BED"/>
    <w:rsid w:val="00151245"/>
    <w:rsid w:val="001539F6"/>
    <w:rsid w:val="00156488"/>
    <w:rsid w:val="00156799"/>
    <w:rsid w:val="00156E70"/>
    <w:rsid w:val="00164D53"/>
    <w:rsid w:val="00170354"/>
    <w:rsid w:val="00170CC4"/>
    <w:rsid w:val="00172C2D"/>
    <w:rsid w:val="00172C57"/>
    <w:rsid w:val="00172C6B"/>
    <w:rsid w:val="001732B0"/>
    <w:rsid w:val="00173ED1"/>
    <w:rsid w:val="00173F2C"/>
    <w:rsid w:val="00174C34"/>
    <w:rsid w:val="00176FC9"/>
    <w:rsid w:val="00177379"/>
    <w:rsid w:val="001822F6"/>
    <w:rsid w:val="0018260A"/>
    <w:rsid w:val="00183039"/>
    <w:rsid w:val="00183DFD"/>
    <w:rsid w:val="0018760E"/>
    <w:rsid w:val="00190220"/>
    <w:rsid w:val="0019062E"/>
    <w:rsid w:val="001907B9"/>
    <w:rsid w:val="00193547"/>
    <w:rsid w:val="00193F85"/>
    <w:rsid w:val="00195A69"/>
    <w:rsid w:val="00197FE6"/>
    <w:rsid w:val="001A04FE"/>
    <w:rsid w:val="001A0A17"/>
    <w:rsid w:val="001A37B5"/>
    <w:rsid w:val="001A3952"/>
    <w:rsid w:val="001A3B66"/>
    <w:rsid w:val="001A5A5D"/>
    <w:rsid w:val="001A5CB4"/>
    <w:rsid w:val="001A6FB0"/>
    <w:rsid w:val="001A71CF"/>
    <w:rsid w:val="001A7C2B"/>
    <w:rsid w:val="001B0459"/>
    <w:rsid w:val="001B1480"/>
    <w:rsid w:val="001B1D87"/>
    <w:rsid w:val="001B1F6F"/>
    <w:rsid w:val="001B20DC"/>
    <w:rsid w:val="001B3275"/>
    <w:rsid w:val="001B43C7"/>
    <w:rsid w:val="001B53E6"/>
    <w:rsid w:val="001B6F81"/>
    <w:rsid w:val="001C0043"/>
    <w:rsid w:val="001C0D3E"/>
    <w:rsid w:val="001C22F5"/>
    <w:rsid w:val="001C4280"/>
    <w:rsid w:val="001C523B"/>
    <w:rsid w:val="001C57ED"/>
    <w:rsid w:val="001D00AD"/>
    <w:rsid w:val="001D3DBB"/>
    <w:rsid w:val="001D540D"/>
    <w:rsid w:val="001D5C57"/>
    <w:rsid w:val="001D6348"/>
    <w:rsid w:val="001D6911"/>
    <w:rsid w:val="001E042D"/>
    <w:rsid w:val="001E29A1"/>
    <w:rsid w:val="001E3170"/>
    <w:rsid w:val="001E4321"/>
    <w:rsid w:val="001E5947"/>
    <w:rsid w:val="001F196D"/>
    <w:rsid w:val="001F1E80"/>
    <w:rsid w:val="001F324F"/>
    <w:rsid w:val="001F4E4B"/>
    <w:rsid w:val="001F5E2D"/>
    <w:rsid w:val="001F6172"/>
    <w:rsid w:val="001F6993"/>
    <w:rsid w:val="00200156"/>
    <w:rsid w:val="0020025A"/>
    <w:rsid w:val="00201371"/>
    <w:rsid w:val="002013B9"/>
    <w:rsid w:val="002039DD"/>
    <w:rsid w:val="00203AF2"/>
    <w:rsid w:val="00203E40"/>
    <w:rsid w:val="00204495"/>
    <w:rsid w:val="00205F6F"/>
    <w:rsid w:val="00207B53"/>
    <w:rsid w:val="00211D83"/>
    <w:rsid w:val="00212C8E"/>
    <w:rsid w:val="00213CDB"/>
    <w:rsid w:val="0021434E"/>
    <w:rsid w:val="002148BC"/>
    <w:rsid w:val="0021531D"/>
    <w:rsid w:val="00220021"/>
    <w:rsid w:val="00221914"/>
    <w:rsid w:val="00222E5F"/>
    <w:rsid w:val="00224457"/>
    <w:rsid w:val="002258E1"/>
    <w:rsid w:val="00226694"/>
    <w:rsid w:val="00226701"/>
    <w:rsid w:val="00227533"/>
    <w:rsid w:val="002318E3"/>
    <w:rsid w:val="00232C3D"/>
    <w:rsid w:val="002345B5"/>
    <w:rsid w:val="00236D51"/>
    <w:rsid w:val="0023704C"/>
    <w:rsid w:val="00237170"/>
    <w:rsid w:val="0023780E"/>
    <w:rsid w:val="00237CBB"/>
    <w:rsid w:val="002405BB"/>
    <w:rsid w:val="0024208B"/>
    <w:rsid w:val="00244309"/>
    <w:rsid w:val="00244B78"/>
    <w:rsid w:val="002450CD"/>
    <w:rsid w:val="002453C6"/>
    <w:rsid w:val="002456BF"/>
    <w:rsid w:val="00245ABF"/>
    <w:rsid w:val="0024687A"/>
    <w:rsid w:val="0025100A"/>
    <w:rsid w:val="0025167D"/>
    <w:rsid w:val="002516EC"/>
    <w:rsid w:val="00251752"/>
    <w:rsid w:val="00251A83"/>
    <w:rsid w:val="002521B6"/>
    <w:rsid w:val="00253A0E"/>
    <w:rsid w:val="00253BAA"/>
    <w:rsid w:val="00254255"/>
    <w:rsid w:val="00256895"/>
    <w:rsid w:val="00262B7A"/>
    <w:rsid w:val="0026332B"/>
    <w:rsid w:val="00264D65"/>
    <w:rsid w:val="00265160"/>
    <w:rsid w:val="00265493"/>
    <w:rsid w:val="00265CEC"/>
    <w:rsid w:val="00266054"/>
    <w:rsid w:val="00266D40"/>
    <w:rsid w:val="00267788"/>
    <w:rsid w:val="00270930"/>
    <w:rsid w:val="00272C53"/>
    <w:rsid w:val="00272C59"/>
    <w:rsid w:val="0027331A"/>
    <w:rsid w:val="00273A10"/>
    <w:rsid w:val="00275C66"/>
    <w:rsid w:val="0028299D"/>
    <w:rsid w:val="00284110"/>
    <w:rsid w:val="002855BC"/>
    <w:rsid w:val="002867DE"/>
    <w:rsid w:val="00286C9D"/>
    <w:rsid w:val="00290937"/>
    <w:rsid w:val="00291206"/>
    <w:rsid w:val="002927DF"/>
    <w:rsid w:val="0029416F"/>
    <w:rsid w:val="00294D3E"/>
    <w:rsid w:val="00294EFE"/>
    <w:rsid w:val="00296565"/>
    <w:rsid w:val="00297364"/>
    <w:rsid w:val="002A10B0"/>
    <w:rsid w:val="002A11F8"/>
    <w:rsid w:val="002A208D"/>
    <w:rsid w:val="002A2C27"/>
    <w:rsid w:val="002A4872"/>
    <w:rsid w:val="002B08FF"/>
    <w:rsid w:val="002B1722"/>
    <w:rsid w:val="002B230C"/>
    <w:rsid w:val="002B3BA9"/>
    <w:rsid w:val="002B50BB"/>
    <w:rsid w:val="002B583D"/>
    <w:rsid w:val="002B76DA"/>
    <w:rsid w:val="002C0066"/>
    <w:rsid w:val="002C1293"/>
    <w:rsid w:val="002C19CE"/>
    <w:rsid w:val="002C20EA"/>
    <w:rsid w:val="002C248A"/>
    <w:rsid w:val="002C2679"/>
    <w:rsid w:val="002C2ADD"/>
    <w:rsid w:val="002C2ECF"/>
    <w:rsid w:val="002C4C8F"/>
    <w:rsid w:val="002C62D3"/>
    <w:rsid w:val="002C6C3C"/>
    <w:rsid w:val="002C79BB"/>
    <w:rsid w:val="002C7F0D"/>
    <w:rsid w:val="002D05E0"/>
    <w:rsid w:val="002D2889"/>
    <w:rsid w:val="002D2968"/>
    <w:rsid w:val="002D5681"/>
    <w:rsid w:val="002E0156"/>
    <w:rsid w:val="002E0534"/>
    <w:rsid w:val="002E0B2B"/>
    <w:rsid w:val="002E0C5D"/>
    <w:rsid w:val="002E232D"/>
    <w:rsid w:val="002E24E6"/>
    <w:rsid w:val="002E25B9"/>
    <w:rsid w:val="002E2AAC"/>
    <w:rsid w:val="002E2E75"/>
    <w:rsid w:val="002E2EA7"/>
    <w:rsid w:val="002E3F63"/>
    <w:rsid w:val="002E40EA"/>
    <w:rsid w:val="002E481B"/>
    <w:rsid w:val="002E567B"/>
    <w:rsid w:val="002E5D7C"/>
    <w:rsid w:val="002E600F"/>
    <w:rsid w:val="002E7377"/>
    <w:rsid w:val="002F014E"/>
    <w:rsid w:val="002F0761"/>
    <w:rsid w:val="002F539D"/>
    <w:rsid w:val="002F6E83"/>
    <w:rsid w:val="003008E3"/>
    <w:rsid w:val="0030098A"/>
    <w:rsid w:val="00300FD3"/>
    <w:rsid w:val="00303B69"/>
    <w:rsid w:val="00304C34"/>
    <w:rsid w:val="0030705C"/>
    <w:rsid w:val="00314ED6"/>
    <w:rsid w:val="00315A86"/>
    <w:rsid w:val="00315F2B"/>
    <w:rsid w:val="003176E7"/>
    <w:rsid w:val="003200B8"/>
    <w:rsid w:val="00320B2C"/>
    <w:rsid w:val="00323157"/>
    <w:rsid w:val="00324F19"/>
    <w:rsid w:val="0033016E"/>
    <w:rsid w:val="00330BFC"/>
    <w:rsid w:val="00331717"/>
    <w:rsid w:val="0033189A"/>
    <w:rsid w:val="0033192F"/>
    <w:rsid w:val="00332180"/>
    <w:rsid w:val="00332989"/>
    <w:rsid w:val="0033300C"/>
    <w:rsid w:val="0033370B"/>
    <w:rsid w:val="003346B5"/>
    <w:rsid w:val="00334A13"/>
    <w:rsid w:val="00340687"/>
    <w:rsid w:val="00341772"/>
    <w:rsid w:val="00343EB4"/>
    <w:rsid w:val="00344BD5"/>
    <w:rsid w:val="003453E1"/>
    <w:rsid w:val="0034658D"/>
    <w:rsid w:val="00350E1D"/>
    <w:rsid w:val="003512FF"/>
    <w:rsid w:val="003513BE"/>
    <w:rsid w:val="00351A6E"/>
    <w:rsid w:val="003540CA"/>
    <w:rsid w:val="00354286"/>
    <w:rsid w:val="0035697A"/>
    <w:rsid w:val="00356B26"/>
    <w:rsid w:val="00363AD4"/>
    <w:rsid w:val="003645A8"/>
    <w:rsid w:val="00367E81"/>
    <w:rsid w:val="00372614"/>
    <w:rsid w:val="00374535"/>
    <w:rsid w:val="00374758"/>
    <w:rsid w:val="00374766"/>
    <w:rsid w:val="00374A30"/>
    <w:rsid w:val="0037512F"/>
    <w:rsid w:val="00377A00"/>
    <w:rsid w:val="00387D40"/>
    <w:rsid w:val="00392D37"/>
    <w:rsid w:val="00393BDF"/>
    <w:rsid w:val="00394A33"/>
    <w:rsid w:val="00396711"/>
    <w:rsid w:val="003A215F"/>
    <w:rsid w:val="003A2A59"/>
    <w:rsid w:val="003A2D53"/>
    <w:rsid w:val="003A3C37"/>
    <w:rsid w:val="003A4270"/>
    <w:rsid w:val="003A4465"/>
    <w:rsid w:val="003A6CDC"/>
    <w:rsid w:val="003A76F7"/>
    <w:rsid w:val="003B09C1"/>
    <w:rsid w:val="003B2F26"/>
    <w:rsid w:val="003B4E44"/>
    <w:rsid w:val="003C216B"/>
    <w:rsid w:val="003C37C6"/>
    <w:rsid w:val="003C3C6E"/>
    <w:rsid w:val="003C5925"/>
    <w:rsid w:val="003C61A6"/>
    <w:rsid w:val="003C664D"/>
    <w:rsid w:val="003D22FC"/>
    <w:rsid w:val="003D2E60"/>
    <w:rsid w:val="003D30DD"/>
    <w:rsid w:val="003D3BF8"/>
    <w:rsid w:val="003D5DBA"/>
    <w:rsid w:val="003E02FB"/>
    <w:rsid w:val="003E046F"/>
    <w:rsid w:val="003E0BDF"/>
    <w:rsid w:val="003F029B"/>
    <w:rsid w:val="003F139A"/>
    <w:rsid w:val="003F3AB0"/>
    <w:rsid w:val="003F40BE"/>
    <w:rsid w:val="003F5747"/>
    <w:rsid w:val="003F692F"/>
    <w:rsid w:val="003F7192"/>
    <w:rsid w:val="00401EF4"/>
    <w:rsid w:val="00402192"/>
    <w:rsid w:val="00402FB8"/>
    <w:rsid w:val="00403199"/>
    <w:rsid w:val="00403D5A"/>
    <w:rsid w:val="00404136"/>
    <w:rsid w:val="00405088"/>
    <w:rsid w:val="00405B2C"/>
    <w:rsid w:val="004107E5"/>
    <w:rsid w:val="00410BE1"/>
    <w:rsid w:val="004116D6"/>
    <w:rsid w:val="00412575"/>
    <w:rsid w:val="00413A20"/>
    <w:rsid w:val="0041596F"/>
    <w:rsid w:val="00415C09"/>
    <w:rsid w:val="004162B0"/>
    <w:rsid w:val="004172FF"/>
    <w:rsid w:val="004174DB"/>
    <w:rsid w:val="00420266"/>
    <w:rsid w:val="00420B57"/>
    <w:rsid w:val="004210C4"/>
    <w:rsid w:val="00425C21"/>
    <w:rsid w:val="00430699"/>
    <w:rsid w:val="0043286F"/>
    <w:rsid w:val="004341C7"/>
    <w:rsid w:val="00435522"/>
    <w:rsid w:val="004371A7"/>
    <w:rsid w:val="004409B9"/>
    <w:rsid w:val="00440A68"/>
    <w:rsid w:val="00442028"/>
    <w:rsid w:val="00442323"/>
    <w:rsid w:val="00443373"/>
    <w:rsid w:val="004438A5"/>
    <w:rsid w:val="004441BA"/>
    <w:rsid w:val="00444DBF"/>
    <w:rsid w:val="00445EC6"/>
    <w:rsid w:val="0044647B"/>
    <w:rsid w:val="00450D85"/>
    <w:rsid w:val="00451F30"/>
    <w:rsid w:val="0045243B"/>
    <w:rsid w:val="00452F8D"/>
    <w:rsid w:val="00454231"/>
    <w:rsid w:val="00454347"/>
    <w:rsid w:val="00454974"/>
    <w:rsid w:val="00454C57"/>
    <w:rsid w:val="0045777B"/>
    <w:rsid w:val="00460E51"/>
    <w:rsid w:val="00460F4E"/>
    <w:rsid w:val="004610E1"/>
    <w:rsid w:val="004621C4"/>
    <w:rsid w:val="004638DE"/>
    <w:rsid w:val="0046407B"/>
    <w:rsid w:val="00465529"/>
    <w:rsid w:val="00467B4C"/>
    <w:rsid w:val="004707DA"/>
    <w:rsid w:val="00471781"/>
    <w:rsid w:val="0047184D"/>
    <w:rsid w:val="00472871"/>
    <w:rsid w:val="00475693"/>
    <w:rsid w:val="00475956"/>
    <w:rsid w:val="00476304"/>
    <w:rsid w:val="00476517"/>
    <w:rsid w:val="004775C2"/>
    <w:rsid w:val="00480988"/>
    <w:rsid w:val="0048167B"/>
    <w:rsid w:val="00481AE3"/>
    <w:rsid w:val="00482306"/>
    <w:rsid w:val="00482A16"/>
    <w:rsid w:val="00482DD9"/>
    <w:rsid w:val="004833B0"/>
    <w:rsid w:val="00483A09"/>
    <w:rsid w:val="0048492A"/>
    <w:rsid w:val="00485729"/>
    <w:rsid w:val="0048669B"/>
    <w:rsid w:val="00487479"/>
    <w:rsid w:val="00487F95"/>
    <w:rsid w:val="004910EB"/>
    <w:rsid w:val="00491EC6"/>
    <w:rsid w:val="00492A02"/>
    <w:rsid w:val="004961FD"/>
    <w:rsid w:val="0049651A"/>
    <w:rsid w:val="00496FD2"/>
    <w:rsid w:val="004A0838"/>
    <w:rsid w:val="004A2F60"/>
    <w:rsid w:val="004A35A5"/>
    <w:rsid w:val="004A7B14"/>
    <w:rsid w:val="004B06EB"/>
    <w:rsid w:val="004B1690"/>
    <w:rsid w:val="004B52CA"/>
    <w:rsid w:val="004B57E6"/>
    <w:rsid w:val="004B5A1C"/>
    <w:rsid w:val="004B6A3C"/>
    <w:rsid w:val="004C094E"/>
    <w:rsid w:val="004C0F05"/>
    <w:rsid w:val="004C0FB1"/>
    <w:rsid w:val="004C199D"/>
    <w:rsid w:val="004C3DD4"/>
    <w:rsid w:val="004C5A29"/>
    <w:rsid w:val="004C6A63"/>
    <w:rsid w:val="004C740C"/>
    <w:rsid w:val="004C7810"/>
    <w:rsid w:val="004C7F78"/>
    <w:rsid w:val="004D077C"/>
    <w:rsid w:val="004D1654"/>
    <w:rsid w:val="004D269C"/>
    <w:rsid w:val="004D3AC4"/>
    <w:rsid w:val="004D5E72"/>
    <w:rsid w:val="004D61D1"/>
    <w:rsid w:val="004E09CB"/>
    <w:rsid w:val="004E0C9E"/>
    <w:rsid w:val="004E283A"/>
    <w:rsid w:val="004E57CA"/>
    <w:rsid w:val="004E6E63"/>
    <w:rsid w:val="004E6EF7"/>
    <w:rsid w:val="004E72A7"/>
    <w:rsid w:val="004F07DB"/>
    <w:rsid w:val="004F1325"/>
    <w:rsid w:val="004F4873"/>
    <w:rsid w:val="004F4B8B"/>
    <w:rsid w:val="004F4F36"/>
    <w:rsid w:val="004F706A"/>
    <w:rsid w:val="004F7FCE"/>
    <w:rsid w:val="00500C26"/>
    <w:rsid w:val="00501EEE"/>
    <w:rsid w:val="005045A9"/>
    <w:rsid w:val="00504DA9"/>
    <w:rsid w:val="00510DE6"/>
    <w:rsid w:val="0051149C"/>
    <w:rsid w:val="00511CD0"/>
    <w:rsid w:val="005132A0"/>
    <w:rsid w:val="00515A98"/>
    <w:rsid w:val="00520D84"/>
    <w:rsid w:val="00522540"/>
    <w:rsid w:val="00522AF5"/>
    <w:rsid w:val="00524316"/>
    <w:rsid w:val="00524BAF"/>
    <w:rsid w:val="0052541C"/>
    <w:rsid w:val="00526164"/>
    <w:rsid w:val="00530D45"/>
    <w:rsid w:val="00531762"/>
    <w:rsid w:val="00531DE0"/>
    <w:rsid w:val="0053339A"/>
    <w:rsid w:val="005339F6"/>
    <w:rsid w:val="00535790"/>
    <w:rsid w:val="005367DF"/>
    <w:rsid w:val="00536BB1"/>
    <w:rsid w:val="00540214"/>
    <w:rsid w:val="005409C8"/>
    <w:rsid w:val="005410B0"/>
    <w:rsid w:val="005422A9"/>
    <w:rsid w:val="0054453C"/>
    <w:rsid w:val="00544A7F"/>
    <w:rsid w:val="00547453"/>
    <w:rsid w:val="005567DD"/>
    <w:rsid w:val="00556D90"/>
    <w:rsid w:val="005603AD"/>
    <w:rsid w:val="0056227C"/>
    <w:rsid w:val="005635FE"/>
    <w:rsid w:val="00563827"/>
    <w:rsid w:val="00572697"/>
    <w:rsid w:val="005732BA"/>
    <w:rsid w:val="00574469"/>
    <w:rsid w:val="0058144F"/>
    <w:rsid w:val="005824E4"/>
    <w:rsid w:val="005828A4"/>
    <w:rsid w:val="00583BA5"/>
    <w:rsid w:val="0058525B"/>
    <w:rsid w:val="0058661F"/>
    <w:rsid w:val="0058673F"/>
    <w:rsid w:val="00590DB3"/>
    <w:rsid w:val="00591333"/>
    <w:rsid w:val="005915AA"/>
    <w:rsid w:val="00591F87"/>
    <w:rsid w:val="00595D20"/>
    <w:rsid w:val="00595F36"/>
    <w:rsid w:val="005975E2"/>
    <w:rsid w:val="005A399E"/>
    <w:rsid w:val="005A5B27"/>
    <w:rsid w:val="005A68FD"/>
    <w:rsid w:val="005A6EA1"/>
    <w:rsid w:val="005A7605"/>
    <w:rsid w:val="005B054F"/>
    <w:rsid w:val="005B20FC"/>
    <w:rsid w:val="005B26BA"/>
    <w:rsid w:val="005B5605"/>
    <w:rsid w:val="005B6F35"/>
    <w:rsid w:val="005B7986"/>
    <w:rsid w:val="005B7A04"/>
    <w:rsid w:val="005B7AF3"/>
    <w:rsid w:val="005C11E8"/>
    <w:rsid w:val="005C4C4A"/>
    <w:rsid w:val="005D058B"/>
    <w:rsid w:val="005D1EC4"/>
    <w:rsid w:val="005D65FB"/>
    <w:rsid w:val="005D6DEF"/>
    <w:rsid w:val="005E074A"/>
    <w:rsid w:val="005E1721"/>
    <w:rsid w:val="005E3229"/>
    <w:rsid w:val="005E336B"/>
    <w:rsid w:val="005E5579"/>
    <w:rsid w:val="005E7458"/>
    <w:rsid w:val="005F3688"/>
    <w:rsid w:val="005F5230"/>
    <w:rsid w:val="005F5B05"/>
    <w:rsid w:val="005F5CCA"/>
    <w:rsid w:val="005F6766"/>
    <w:rsid w:val="005F6841"/>
    <w:rsid w:val="006004FD"/>
    <w:rsid w:val="00600AC8"/>
    <w:rsid w:val="0060134A"/>
    <w:rsid w:val="00601EB4"/>
    <w:rsid w:val="006022A4"/>
    <w:rsid w:val="0060286C"/>
    <w:rsid w:val="00602A43"/>
    <w:rsid w:val="00603D08"/>
    <w:rsid w:val="006067B0"/>
    <w:rsid w:val="00610D83"/>
    <w:rsid w:val="006127FC"/>
    <w:rsid w:val="00614011"/>
    <w:rsid w:val="00614C83"/>
    <w:rsid w:val="00615815"/>
    <w:rsid w:val="00615ADF"/>
    <w:rsid w:val="00615B3A"/>
    <w:rsid w:val="00615E80"/>
    <w:rsid w:val="0062069B"/>
    <w:rsid w:val="00620950"/>
    <w:rsid w:val="0062162F"/>
    <w:rsid w:val="006220AD"/>
    <w:rsid w:val="00624FB4"/>
    <w:rsid w:val="00625152"/>
    <w:rsid w:val="00625B06"/>
    <w:rsid w:val="00626F73"/>
    <w:rsid w:val="00627261"/>
    <w:rsid w:val="006274A6"/>
    <w:rsid w:val="00627C27"/>
    <w:rsid w:val="00630C2E"/>
    <w:rsid w:val="00633E82"/>
    <w:rsid w:val="00633FC6"/>
    <w:rsid w:val="00634AF6"/>
    <w:rsid w:val="00635F1D"/>
    <w:rsid w:val="006366A2"/>
    <w:rsid w:val="0063704C"/>
    <w:rsid w:val="00637B13"/>
    <w:rsid w:val="00637B3E"/>
    <w:rsid w:val="0064120D"/>
    <w:rsid w:val="006412CD"/>
    <w:rsid w:val="00641CE8"/>
    <w:rsid w:val="006434C8"/>
    <w:rsid w:val="006468D4"/>
    <w:rsid w:val="00646B42"/>
    <w:rsid w:val="00646DF0"/>
    <w:rsid w:val="00646E50"/>
    <w:rsid w:val="00652809"/>
    <w:rsid w:val="00652D0B"/>
    <w:rsid w:val="006532F6"/>
    <w:rsid w:val="006542A1"/>
    <w:rsid w:val="00654F4B"/>
    <w:rsid w:val="00656156"/>
    <w:rsid w:val="00662FD3"/>
    <w:rsid w:val="00665B0E"/>
    <w:rsid w:val="006679E2"/>
    <w:rsid w:val="00667BC9"/>
    <w:rsid w:val="006700D3"/>
    <w:rsid w:val="0067022A"/>
    <w:rsid w:val="00671B69"/>
    <w:rsid w:val="006723B5"/>
    <w:rsid w:val="00672BF7"/>
    <w:rsid w:val="00673890"/>
    <w:rsid w:val="00674661"/>
    <w:rsid w:val="006746FB"/>
    <w:rsid w:val="00674B7F"/>
    <w:rsid w:val="00674E81"/>
    <w:rsid w:val="006754F7"/>
    <w:rsid w:val="006755CE"/>
    <w:rsid w:val="0067682E"/>
    <w:rsid w:val="00677877"/>
    <w:rsid w:val="006805C2"/>
    <w:rsid w:val="00681989"/>
    <w:rsid w:val="00681D4C"/>
    <w:rsid w:val="00682A54"/>
    <w:rsid w:val="00682C68"/>
    <w:rsid w:val="0068473E"/>
    <w:rsid w:val="00684EE8"/>
    <w:rsid w:val="00686C42"/>
    <w:rsid w:val="00687045"/>
    <w:rsid w:val="00687052"/>
    <w:rsid w:val="00687CDD"/>
    <w:rsid w:val="00691BC0"/>
    <w:rsid w:val="00691E32"/>
    <w:rsid w:val="00691EA3"/>
    <w:rsid w:val="00691EF7"/>
    <w:rsid w:val="00692A8E"/>
    <w:rsid w:val="00693462"/>
    <w:rsid w:val="006938E5"/>
    <w:rsid w:val="006948F1"/>
    <w:rsid w:val="006955F1"/>
    <w:rsid w:val="006A104F"/>
    <w:rsid w:val="006A114F"/>
    <w:rsid w:val="006A2920"/>
    <w:rsid w:val="006A2A57"/>
    <w:rsid w:val="006A5348"/>
    <w:rsid w:val="006A63E2"/>
    <w:rsid w:val="006B0743"/>
    <w:rsid w:val="006B2888"/>
    <w:rsid w:val="006B33C9"/>
    <w:rsid w:val="006B3A41"/>
    <w:rsid w:val="006B4FE0"/>
    <w:rsid w:val="006B5183"/>
    <w:rsid w:val="006B54C8"/>
    <w:rsid w:val="006B5ABA"/>
    <w:rsid w:val="006B7631"/>
    <w:rsid w:val="006C0B8D"/>
    <w:rsid w:val="006C13C2"/>
    <w:rsid w:val="006C3A25"/>
    <w:rsid w:val="006C430C"/>
    <w:rsid w:val="006C43ED"/>
    <w:rsid w:val="006C4F5B"/>
    <w:rsid w:val="006C5448"/>
    <w:rsid w:val="006C58F5"/>
    <w:rsid w:val="006C5CFC"/>
    <w:rsid w:val="006D0279"/>
    <w:rsid w:val="006D1AAE"/>
    <w:rsid w:val="006D2B20"/>
    <w:rsid w:val="006D508A"/>
    <w:rsid w:val="006D6753"/>
    <w:rsid w:val="006E13EE"/>
    <w:rsid w:val="006E29EF"/>
    <w:rsid w:val="006E4434"/>
    <w:rsid w:val="006F0019"/>
    <w:rsid w:val="006F19B0"/>
    <w:rsid w:val="006F20D6"/>
    <w:rsid w:val="006F6BE0"/>
    <w:rsid w:val="007014E7"/>
    <w:rsid w:val="00703499"/>
    <w:rsid w:val="00703A98"/>
    <w:rsid w:val="00704246"/>
    <w:rsid w:val="00705ADC"/>
    <w:rsid w:val="007107A4"/>
    <w:rsid w:val="00710C2D"/>
    <w:rsid w:val="00710FB5"/>
    <w:rsid w:val="0071125F"/>
    <w:rsid w:val="007112BE"/>
    <w:rsid w:val="007119BA"/>
    <w:rsid w:val="0071290E"/>
    <w:rsid w:val="00714150"/>
    <w:rsid w:val="007164B6"/>
    <w:rsid w:val="007164F8"/>
    <w:rsid w:val="007172E0"/>
    <w:rsid w:val="00721076"/>
    <w:rsid w:val="00721F00"/>
    <w:rsid w:val="007221F9"/>
    <w:rsid w:val="00725424"/>
    <w:rsid w:val="00726B37"/>
    <w:rsid w:val="0073003B"/>
    <w:rsid w:val="007334B2"/>
    <w:rsid w:val="0074295E"/>
    <w:rsid w:val="00742E82"/>
    <w:rsid w:val="0074343A"/>
    <w:rsid w:val="00744B14"/>
    <w:rsid w:val="00744B3D"/>
    <w:rsid w:val="00745FC8"/>
    <w:rsid w:val="0074649D"/>
    <w:rsid w:val="00750C22"/>
    <w:rsid w:val="0075211C"/>
    <w:rsid w:val="00757975"/>
    <w:rsid w:val="00763279"/>
    <w:rsid w:val="00763DAA"/>
    <w:rsid w:val="0076441A"/>
    <w:rsid w:val="00764485"/>
    <w:rsid w:val="00766933"/>
    <w:rsid w:val="00766F9B"/>
    <w:rsid w:val="00770019"/>
    <w:rsid w:val="00771ACA"/>
    <w:rsid w:val="00773E90"/>
    <w:rsid w:val="00773F72"/>
    <w:rsid w:val="007745BF"/>
    <w:rsid w:val="00776332"/>
    <w:rsid w:val="007764D5"/>
    <w:rsid w:val="00777A2B"/>
    <w:rsid w:val="007808B6"/>
    <w:rsid w:val="0078177A"/>
    <w:rsid w:val="0078269B"/>
    <w:rsid w:val="007856E2"/>
    <w:rsid w:val="00786FC9"/>
    <w:rsid w:val="0078766A"/>
    <w:rsid w:val="00787D30"/>
    <w:rsid w:val="00787FF4"/>
    <w:rsid w:val="00792687"/>
    <w:rsid w:val="0079401C"/>
    <w:rsid w:val="00795C3D"/>
    <w:rsid w:val="00797B09"/>
    <w:rsid w:val="007A017B"/>
    <w:rsid w:val="007A27EF"/>
    <w:rsid w:val="007A2898"/>
    <w:rsid w:val="007A6AC3"/>
    <w:rsid w:val="007B1157"/>
    <w:rsid w:val="007B189D"/>
    <w:rsid w:val="007B29AD"/>
    <w:rsid w:val="007B4844"/>
    <w:rsid w:val="007C016F"/>
    <w:rsid w:val="007C1E33"/>
    <w:rsid w:val="007C55AB"/>
    <w:rsid w:val="007C5FE6"/>
    <w:rsid w:val="007D0DD0"/>
    <w:rsid w:val="007D170B"/>
    <w:rsid w:val="007D1C6A"/>
    <w:rsid w:val="007D262B"/>
    <w:rsid w:val="007D358A"/>
    <w:rsid w:val="007D3D04"/>
    <w:rsid w:val="007D3FF5"/>
    <w:rsid w:val="007D636B"/>
    <w:rsid w:val="007D718F"/>
    <w:rsid w:val="007D72A8"/>
    <w:rsid w:val="007D73B5"/>
    <w:rsid w:val="007D7490"/>
    <w:rsid w:val="007E0553"/>
    <w:rsid w:val="007E0B58"/>
    <w:rsid w:val="007E0EC2"/>
    <w:rsid w:val="007E3CC4"/>
    <w:rsid w:val="007E3F15"/>
    <w:rsid w:val="007E527F"/>
    <w:rsid w:val="007E55B5"/>
    <w:rsid w:val="007E57FE"/>
    <w:rsid w:val="007E6562"/>
    <w:rsid w:val="007E65A9"/>
    <w:rsid w:val="007E7D37"/>
    <w:rsid w:val="007F3613"/>
    <w:rsid w:val="007F5F74"/>
    <w:rsid w:val="007F67A7"/>
    <w:rsid w:val="007F7953"/>
    <w:rsid w:val="007F7B69"/>
    <w:rsid w:val="0080006B"/>
    <w:rsid w:val="00800C43"/>
    <w:rsid w:val="00800FFA"/>
    <w:rsid w:val="00801525"/>
    <w:rsid w:val="00802D3A"/>
    <w:rsid w:val="00803809"/>
    <w:rsid w:val="0080651F"/>
    <w:rsid w:val="008066E8"/>
    <w:rsid w:val="00812B14"/>
    <w:rsid w:val="008136AB"/>
    <w:rsid w:val="00813E4E"/>
    <w:rsid w:val="00813FD7"/>
    <w:rsid w:val="00814467"/>
    <w:rsid w:val="00814D5F"/>
    <w:rsid w:val="0081524B"/>
    <w:rsid w:val="008161C7"/>
    <w:rsid w:val="00816FBA"/>
    <w:rsid w:val="0081740D"/>
    <w:rsid w:val="008175FF"/>
    <w:rsid w:val="0082009C"/>
    <w:rsid w:val="0082252A"/>
    <w:rsid w:val="00823E58"/>
    <w:rsid w:val="00826A3D"/>
    <w:rsid w:val="00827996"/>
    <w:rsid w:val="00831045"/>
    <w:rsid w:val="00832E6E"/>
    <w:rsid w:val="00834913"/>
    <w:rsid w:val="00834FAA"/>
    <w:rsid w:val="008370D3"/>
    <w:rsid w:val="008371B1"/>
    <w:rsid w:val="00840F0D"/>
    <w:rsid w:val="0084213E"/>
    <w:rsid w:val="008421FA"/>
    <w:rsid w:val="00844DDB"/>
    <w:rsid w:val="0084674C"/>
    <w:rsid w:val="00846EC3"/>
    <w:rsid w:val="00850BA0"/>
    <w:rsid w:val="008511AF"/>
    <w:rsid w:val="008544A6"/>
    <w:rsid w:val="00854F81"/>
    <w:rsid w:val="00854FEC"/>
    <w:rsid w:val="0085728C"/>
    <w:rsid w:val="008578E4"/>
    <w:rsid w:val="0086164F"/>
    <w:rsid w:val="00863685"/>
    <w:rsid w:val="00864C79"/>
    <w:rsid w:val="00865F5D"/>
    <w:rsid w:val="00866B6D"/>
    <w:rsid w:val="00867D48"/>
    <w:rsid w:val="0087199D"/>
    <w:rsid w:val="00876F1D"/>
    <w:rsid w:val="00880D7D"/>
    <w:rsid w:val="00881E4F"/>
    <w:rsid w:val="0088244A"/>
    <w:rsid w:val="008843D2"/>
    <w:rsid w:val="008866A3"/>
    <w:rsid w:val="00891B6F"/>
    <w:rsid w:val="008924D7"/>
    <w:rsid w:val="00894AD2"/>
    <w:rsid w:val="00894EDF"/>
    <w:rsid w:val="008959A6"/>
    <w:rsid w:val="00895AA3"/>
    <w:rsid w:val="00896241"/>
    <w:rsid w:val="008971B2"/>
    <w:rsid w:val="00897E08"/>
    <w:rsid w:val="008A01A6"/>
    <w:rsid w:val="008A022D"/>
    <w:rsid w:val="008A02E8"/>
    <w:rsid w:val="008A0832"/>
    <w:rsid w:val="008A1240"/>
    <w:rsid w:val="008A1EB7"/>
    <w:rsid w:val="008A287F"/>
    <w:rsid w:val="008A3547"/>
    <w:rsid w:val="008A382C"/>
    <w:rsid w:val="008A4CF8"/>
    <w:rsid w:val="008A6241"/>
    <w:rsid w:val="008A7430"/>
    <w:rsid w:val="008B02C4"/>
    <w:rsid w:val="008B0FAD"/>
    <w:rsid w:val="008B1610"/>
    <w:rsid w:val="008B26DD"/>
    <w:rsid w:val="008B31DC"/>
    <w:rsid w:val="008B49DF"/>
    <w:rsid w:val="008B4A0B"/>
    <w:rsid w:val="008B65B0"/>
    <w:rsid w:val="008B6882"/>
    <w:rsid w:val="008C1645"/>
    <w:rsid w:val="008C1995"/>
    <w:rsid w:val="008C4C6F"/>
    <w:rsid w:val="008C58E5"/>
    <w:rsid w:val="008C6440"/>
    <w:rsid w:val="008C655C"/>
    <w:rsid w:val="008C6E63"/>
    <w:rsid w:val="008C706A"/>
    <w:rsid w:val="008D1E5B"/>
    <w:rsid w:val="008D24EF"/>
    <w:rsid w:val="008D3D2F"/>
    <w:rsid w:val="008D6F19"/>
    <w:rsid w:val="008E3144"/>
    <w:rsid w:val="008E3C18"/>
    <w:rsid w:val="008E56A1"/>
    <w:rsid w:val="008E59EC"/>
    <w:rsid w:val="008E6884"/>
    <w:rsid w:val="008E6A64"/>
    <w:rsid w:val="008E723D"/>
    <w:rsid w:val="008F2521"/>
    <w:rsid w:val="008F3A33"/>
    <w:rsid w:val="008F585A"/>
    <w:rsid w:val="008F59ED"/>
    <w:rsid w:val="008F6063"/>
    <w:rsid w:val="008F624C"/>
    <w:rsid w:val="008F6D8F"/>
    <w:rsid w:val="008F793F"/>
    <w:rsid w:val="009010FB"/>
    <w:rsid w:val="009016E3"/>
    <w:rsid w:val="0090358B"/>
    <w:rsid w:val="009044AC"/>
    <w:rsid w:val="00904DE4"/>
    <w:rsid w:val="009050C1"/>
    <w:rsid w:val="009054BD"/>
    <w:rsid w:val="00906058"/>
    <w:rsid w:val="009075F7"/>
    <w:rsid w:val="00907A72"/>
    <w:rsid w:val="009125ED"/>
    <w:rsid w:val="0091591B"/>
    <w:rsid w:val="00917784"/>
    <w:rsid w:val="00917ED8"/>
    <w:rsid w:val="00921217"/>
    <w:rsid w:val="009241D5"/>
    <w:rsid w:val="00924C58"/>
    <w:rsid w:val="00925252"/>
    <w:rsid w:val="0092755E"/>
    <w:rsid w:val="0093206C"/>
    <w:rsid w:val="00932E37"/>
    <w:rsid w:val="00934263"/>
    <w:rsid w:val="0093510C"/>
    <w:rsid w:val="00937825"/>
    <w:rsid w:val="00940074"/>
    <w:rsid w:val="009417DB"/>
    <w:rsid w:val="00943660"/>
    <w:rsid w:val="00946A59"/>
    <w:rsid w:val="00950A9C"/>
    <w:rsid w:val="00950C4B"/>
    <w:rsid w:val="00952129"/>
    <w:rsid w:val="00953184"/>
    <w:rsid w:val="00954D32"/>
    <w:rsid w:val="009567E1"/>
    <w:rsid w:val="00960702"/>
    <w:rsid w:val="009609E6"/>
    <w:rsid w:val="009617A7"/>
    <w:rsid w:val="00961A8D"/>
    <w:rsid w:val="00962AB2"/>
    <w:rsid w:val="009655AB"/>
    <w:rsid w:val="00970351"/>
    <w:rsid w:val="0097165B"/>
    <w:rsid w:val="0097199C"/>
    <w:rsid w:val="00972FEC"/>
    <w:rsid w:val="009735AE"/>
    <w:rsid w:val="009736F3"/>
    <w:rsid w:val="0097394C"/>
    <w:rsid w:val="00974D2D"/>
    <w:rsid w:val="00976A8B"/>
    <w:rsid w:val="009777F8"/>
    <w:rsid w:val="00977B96"/>
    <w:rsid w:val="00977D85"/>
    <w:rsid w:val="009807F1"/>
    <w:rsid w:val="00980AE5"/>
    <w:rsid w:val="00980C6C"/>
    <w:rsid w:val="009838C3"/>
    <w:rsid w:val="00983DE3"/>
    <w:rsid w:val="009851D7"/>
    <w:rsid w:val="009855BE"/>
    <w:rsid w:val="009867E5"/>
    <w:rsid w:val="00986AA5"/>
    <w:rsid w:val="00990712"/>
    <w:rsid w:val="0099197A"/>
    <w:rsid w:val="00992E42"/>
    <w:rsid w:val="00993E15"/>
    <w:rsid w:val="00995C95"/>
    <w:rsid w:val="00995DBC"/>
    <w:rsid w:val="00996C78"/>
    <w:rsid w:val="009977A0"/>
    <w:rsid w:val="00997F55"/>
    <w:rsid w:val="009A1117"/>
    <w:rsid w:val="009A463F"/>
    <w:rsid w:val="009A4FEB"/>
    <w:rsid w:val="009A707E"/>
    <w:rsid w:val="009B2BDC"/>
    <w:rsid w:val="009B2CAE"/>
    <w:rsid w:val="009B4327"/>
    <w:rsid w:val="009B4FB8"/>
    <w:rsid w:val="009B5091"/>
    <w:rsid w:val="009B7FA2"/>
    <w:rsid w:val="009C23AA"/>
    <w:rsid w:val="009C51F7"/>
    <w:rsid w:val="009C60DB"/>
    <w:rsid w:val="009D0092"/>
    <w:rsid w:val="009D0FAF"/>
    <w:rsid w:val="009D12BD"/>
    <w:rsid w:val="009D2DFD"/>
    <w:rsid w:val="009D4C97"/>
    <w:rsid w:val="009E2CBB"/>
    <w:rsid w:val="009E3AE9"/>
    <w:rsid w:val="009E47DF"/>
    <w:rsid w:val="009F2774"/>
    <w:rsid w:val="009F4085"/>
    <w:rsid w:val="009F45E6"/>
    <w:rsid w:val="009F4AF2"/>
    <w:rsid w:val="009F4F4F"/>
    <w:rsid w:val="009F53F0"/>
    <w:rsid w:val="009F6BDD"/>
    <w:rsid w:val="00A01DC6"/>
    <w:rsid w:val="00A0265D"/>
    <w:rsid w:val="00A02B6A"/>
    <w:rsid w:val="00A02EAF"/>
    <w:rsid w:val="00A03C58"/>
    <w:rsid w:val="00A04849"/>
    <w:rsid w:val="00A06448"/>
    <w:rsid w:val="00A07116"/>
    <w:rsid w:val="00A07D02"/>
    <w:rsid w:val="00A114C0"/>
    <w:rsid w:val="00A11651"/>
    <w:rsid w:val="00A12158"/>
    <w:rsid w:val="00A12976"/>
    <w:rsid w:val="00A1761F"/>
    <w:rsid w:val="00A2263E"/>
    <w:rsid w:val="00A23E34"/>
    <w:rsid w:val="00A26CD1"/>
    <w:rsid w:val="00A272A1"/>
    <w:rsid w:val="00A3078E"/>
    <w:rsid w:val="00A313C4"/>
    <w:rsid w:val="00A33071"/>
    <w:rsid w:val="00A34322"/>
    <w:rsid w:val="00A34DF6"/>
    <w:rsid w:val="00A35F85"/>
    <w:rsid w:val="00A36528"/>
    <w:rsid w:val="00A3794F"/>
    <w:rsid w:val="00A427B0"/>
    <w:rsid w:val="00A43610"/>
    <w:rsid w:val="00A4387F"/>
    <w:rsid w:val="00A43C25"/>
    <w:rsid w:val="00A43C28"/>
    <w:rsid w:val="00A44343"/>
    <w:rsid w:val="00A456AB"/>
    <w:rsid w:val="00A45860"/>
    <w:rsid w:val="00A46772"/>
    <w:rsid w:val="00A46BD5"/>
    <w:rsid w:val="00A46C62"/>
    <w:rsid w:val="00A47598"/>
    <w:rsid w:val="00A50947"/>
    <w:rsid w:val="00A518AB"/>
    <w:rsid w:val="00A55F89"/>
    <w:rsid w:val="00A5613E"/>
    <w:rsid w:val="00A5780D"/>
    <w:rsid w:val="00A624DC"/>
    <w:rsid w:val="00A6369F"/>
    <w:rsid w:val="00A64EB1"/>
    <w:rsid w:val="00A679D4"/>
    <w:rsid w:val="00A67A9C"/>
    <w:rsid w:val="00A72BEF"/>
    <w:rsid w:val="00A72E2F"/>
    <w:rsid w:val="00A73D8D"/>
    <w:rsid w:val="00A74A6D"/>
    <w:rsid w:val="00A74A96"/>
    <w:rsid w:val="00A74C87"/>
    <w:rsid w:val="00A76DC9"/>
    <w:rsid w:val="00A8169C"/>
    <w:rsid w:val="00A818EB"/>
    <w:rsid w:val="00A8280B"/>
    <w:rsid w:val="00A82CF3"/>
    <w:rsid w:val="00A8421A"/>
    <w:rsid w:val="00A84340"/>
    <w:rsid w:val="00A84A41"/>
    <w:rsid w:val="00A86CD6"/>
    <w:rsid w:val="00A90ED1"/>
    <w:rsid w:val="00A92670"/>
    <w:rsid w:val="00A927CD"/>
    <w:rsid w:val="00A938B5"/>
    <w:rsid w:val="00A93EC8"/>
    <w:rsid w:val="00A94767"/>
    <w:rsid w:val="00A962DD"/>
    <w:rsid w:val="00A96789"/>
    <w:rsid w:val="00A96E29"/>
    <w:rsid w:val="00AA15A7"/>
    <w:rsid w:val="00AA215F"/>
    <w:rsid w:val="00AA4412"/>
    <w:rsid w:val="00AA4730"/>
    <w:rsid w:val="00AA4A51"/>
    <w:rsid w:val="00AA514F"/>
    <w:rsid w:val="00AA60D9"/>
    <w:rsid w:val="00AA681F"/>
    <w:rsid w:val="00AA73BE"/>
    <w:rsid w:val="00AA7C59"/>
    <w:rsid w:val="00AB15AE"/>
    <w:rsid w:val="00AB1658"/>
    <w:rsid w:val="00AB17E2"/>
    <w:rsid w:val="00AB25F8"/>
    <w:rsid w:val="00AB36DC"/>
    <w:rsid w:val="00AB3E4F"/>
    <w:rsid w:val="00AB4777"/>
    <w:rsid w:val="00AB4A26"/>
    <w:rsid w:val="00AB51FC"/>
    <w:rsid w:val="00AB5A44"/>
    <w:rsid w:val="00AB5BA0"/>
    <w:rsid w:val="00AB5EC7"/>
    <w:rsid w:val="00AB621F"/>
    <w:rsid w:val="00AB6A6B"/>
    <w:rsid w:val="00AB75D5"/>
    <w:rsid w:val="00AC01A9"/>
    <w:rsid w:val="00AC093D"/>
    <w:rsid w:val="00AC0BBD"/>
    <w:rsid w:val="00AC0C2B"/>
    <w:rsid w:val="00AC11BE"/>
    <w:rsid w:val="00AC3080"/>
    <w:rsid w:val="00AC5291"/>
    <w:rsid w:val="00AC56BA"/>
    <w:rsid w:val="00AC5C21"/>
    <w:rsid w:val="00AC61CA"/>
    <w:rsid w:val="00AC63E9"/>
    <w:rsid w:val="00AD0A43"/>
    <w:rsid w:val="00AD1E65"/>
    <w:rsid w:val="00AD25A5"/>
    <w:rsid w:val="00AD2811"/>
    <w:rsid w:val="00AD323B"/>
    <w:rsid w:val="00AD5774"/>
    <w:rsid w:val="00AD7745"/>
    <w:rsid w:val="00AE08F8"/>
    <w:rsid w:val="00AE0C08"/>
    <w:rsid w:val="00AE0DF6"/>
    <w:rsid w:val="00AE14A9"/>
    <w:rsid w:val="00AE3CB2"/>
    <w:rsid w:val="00AE4B52"/>
    <w:rsid w:val="00AE5082"/>
    <w:rsid w:val="00AE5249"/>
    <w:rsid w:val="00AE5285"/>
    <w:rsid w:val="00AE5BE7"/>
    <w:rsid w:val="00AE6494"/>
    <w:rsid w:val="00AE6715"/>
    <w:rsid w:val="00AE679A"/>
    <w:rsid w:val="00AF0237"/>
    <w:rsid w:val="00AF189F"/>
    <w:rsid w:val="00AF477D"/>
    <w:rsid w:val="00AF58C4"/>
    <w:rsid w:val="00AF6549"/>
    <w:rsid w:val="00AF6637"/>
    <w:rsid w:val="00AF66C4"/>
    <w:rsid w:val="00AF6C15"/>
    <w:rsid w:val="00AF715E"/>
    <w:rsid w:val="00B00251"/>
    <w:rsid w:val="00B011A2"/>
    <w:rsid w:val="00B0258F"/>
    <w:rsid w:val="00B04A3C"/>
    <w:rsid w:val="00B04DF4"/>
    <w:rsid w:val="00B05588"/>
    <w:rsid w:val="00B071CB"/>
    <w:rsid w:val="00B079FD"/>
    <w:rsid w:val="00B10381"/>
    <w:rsid w:val="00B10C11"/>
    <w:rsid w:val="00B113A1"/>
    <w:rsid w:val="00B11F22"/>
    <w:rsid w:val="00B14630"/>
    <w:rsid w:val="00B15379"/>
    <w:rsid w:val="00B153E1"/>
    <w:rsid w:val="00B15E35"/>
    <w:rsid w:val="00B17C22"/>
    <w:rsid w:val="00B20624"/>
    <w:rsid w:val="00B21399"/>
    <w:rsid w:val="00B21CCC"/>
    <w:rsid w:val="00B22F29"/>
    <w:rsid w:val="00B235CD"/>
    <w:rsid w:val="00B23D0B"/>
    <w:rsid w:val="00B266E7"/>
    <w:rsid w:val="00B273B9"/>
    <w:rsid w:val="00B273BE"/>
    <w:rsid w:val="00B31917"/>
    <w:rsid w:val="00B321BD"/>
    <w:rsid w:val="00B3307A"/>
    <w:rsid w:val="00B3410D"/>
    <w:rsid w:val="00B344F3"/>
    <w:rsid w:val="00B346B8"/>
    <w:rsid w:val="00B34C31"/>
    <w:rsid w:val="00B355FD"/>
    <w:rsid w:val="00B37BE4"/>
    <w:rsid w:val="00B37EC1"/>
    <w:rsid w:val="00B4065D"/>
    <w:rsid w:val="00B416C5"/>
    <w:rsid w:val="00B41D39"/>
    <w:rsid w:val="00B424F2"/>
    <w:rsid w:val="00B44060"/>
    <w:rsid w:val="00B440A8"/>
    <w:rsid w:val="00B47BB3"/>
    <w:rsid w:val="00B47EC9"/>
    <w:rsid w:val="00B505F1"/>
    <w:rsid w:val="00B51B00"/>
    <w:rsid w:val="00B532AB"/>
    <w:rsid w:val="00B54213"/>
    <w:rsid w:val="00B543FC"/>
    <w:rsid w:val="00B55807"/>
    <w:rsid w:val="00B577C0"/>
    <w:rsid w:val="00B608DF"/>
    <w:rsid w:val="00B62A84"/>
    <w:rsid w:val="00B65F80"/>
    <w:rsid w:val="00B663FF"/>
    <w:rsid w:val="00B70863"/>
    <w:rsid w:val="00B72251"/>
    <w:rsid w:val="00B77B47"/>
    <w:rsid w:val="00B84655"/>
    <w:rsid w:val="00B84E9B"/>
    <w:rsid w:val="00B8769F"/>
    <w:rsid w:val="00B9049B"/>
    <w:rsid w:val="00B930B7"/>
    <w:rsid w:val="00B9484B"/>
    <w:rsid w:val="00B95802"/>
    <w:rsid w:val="00BA37CF"/>
    <w:rsid w:val="00BA7A88"/>
    <w:rsid w:val="00BB0754"/>
    <w:rsid w:val="00BB0C5D"/>
    <w:rsid w:val="00BB2B61"/>
    <w:rsid w:val="00BB41DF"/>
    <w:rsid w:val="00BB59C9"/>
    <w:rsid w:val="00BB6EBE"/>
    <w:rsid w:val="00BC03A8"/>
    <w:rsid w:val="00BC048D"/>
    <w:rsid w:val="00BC323E"/>
    <w:rsid w:val="00BC35B9"/>
    <w:rsid w:val="00BC4DD3"/>
    <w:rsid w:val="00BC6AF0"/>
    <w:rsid w:val="00BD0EDF"/>
    <w:rsid w:val="00BD149C"/>
    <w:rsid w:val="00BD16DC"/>
    <w:rsid w:val="00BD2EF6"/>
    <w:rsid w:val="00BD4D7B"/>
    <w:rsid w:val="00BE070D"/>
    <w:rsid w:val="00BE13EE"/>
    <w:rsid w:val="00BE3883"/>
    <w:rsid w:val="00BE4274"/>
    <w:rsid w:val="00BE4B86"/>
    <w:rsid w:val="00BE5063"/>
    <w:rsid w:val="00BF0470"/>
    <w:rsid w:val="00BF0588"/>
    <w:rsid w:val="00BF3394"/>
    <w:rsid w:val="00BF3A71"/>
    <w:rsid w:val="00BF43FA"/>
    <w:rsid w:val="00BF46AB"/>
    <w:rsid w:val="00BF51E1"/>
    <w:rsid w:val="00BF559C"/>
    <w:rsid w:val="00BF5636"/>
    <w:rsid w:val="00BF6116"/>
    <w:rsid w:val="00BF6E8B"/>
    <w:rsid w:val="00BF7CA3"/>
    <w:rsid w:val="00C01CED"/>
    <w:rsid w:val="00C02C2A"/>
    <w:rsid w:val="00C02E43"/>
    <w:rsid w:val="00C03D32"/>
    <w:rsid w:val="00C04533"/>
    <w:rsid w:val="00C105A5"/>
    <w:rsid w:val="00C1144D"/>
    <w:rsid w:val="00C1151B"/>
    <w:rsid w:val="00C11727"/>
    <w:rsid w:val="00C11954"/>
    <w:rsid w:val="00C13496"/>
    <w:rsid w:val="00C1420A"/>
    <w:rsid w:val="00C147A2"/>
    <w:rsid w:val="00C16AA6"/>
    <w:rsid w:val="00C17130"/>
    <w:rsid w:val="00C2106B"/>
    <w:rsid w:val="00C215CE"/>
    <w:rsid w:val="00C21F75"/>
    <w:rsid w:val="00C2232E"/>
    <w:rsid w:val="00C23792"/>
    <w:rsid w:val="00C239FE"/>
    <w:rsid w:val="00C23BE6"/>
    <w:rsid w:val="00C23CE2"/>
    <w:rsid w:val="00C23EBD"/>
    <w:rsid w:val="00C23F17"/>
    <w:rsid w:val="00C23FCC"/>
    <w:rsid w:val="00C245C1"/>
    <w:rsid w:val="00C307AF"/>
    <w:rsid w:val="00C31203"/>
    <w:rsid w:val="00C32532"/>
    <w:rsid w:val="00C32A81"/>
    <w:rsid w:val="00C33CD1"/>
    <w:rsid w:val="00C40176"/>
    <w:rsid w:val="00C40870"/>
    <w:rsid w:val="00C43BBC"/>
    <w:rsid w:val="00C461F2"/>
    <w:rsid w:val="00C50FA2"/>
    <w:rsid w:val="00C52643"/>
    <w:rsid w:val="00C532C8"/>
    <w:rsid w:val="00C53650"/>
    <w:rsid w:val="00C53CB2"/>
    <w:rsid w:val="00C54C2A"/>
    <w:rsid w:val="00C55049"/>
    <w:rsid w:val="00C56709"/>
    <w:rsid w:val="00C63981"/>
    <w:rsid w:val="00C643E7"/>
    <w:rsid w:val="00C64BEC"/>
    <w:rsid w:val="00C65CEB"/>
    <w:rsid w:val="00C67093"/>
    <w:rsid w:val="00C70360"/>
    <w:rsid w:val="00C70382"/>
    <w:rsid w:val="00C71D16"/>
    <w:rsid w:val="00C7208F"/>
    <w:rsid w:val="00C738E9"/>
    <w:rsid w:val="00C74FFF"/>
    <w:rsid w:val="00C75B09"/>
    <w:rsid w:val="00C762F0"/>
    <w:rsid w:val="00C76B1D"/>
    <w:rsid w:val="00C77860"/>
    <w:rsid w:val="00C77A2E"/>
    <w:rsid w:val="00C823D1"/>
    <w:rsid w:val="00C848DC"/>
    <w:rsid w:val="00C84FC2"/>
    <w:rsid w:val="00C85B54"/>
    <w:rsid w:val="00C90CE6"/>
    <w:rsid w:val="00C912B3"/>
    <w:rsid w:val="00C91E65"/>
    <w:rsid w:val="00C937EC"/>
    <w:rsid w:val="00C947C8"/>
    <w:rsid w:val="00C947FC"/>
    <w:rsid w:val="00C95113"/>
    <w:rsid w:val="00C95D06"/>
    <w:rsid w:val="00C96A4B"/>
    <w:rsid w:val="00C96C01"/>
    <w:rsid w:val="00C97CAC"/>
    <w:rsid w:val="00CA0FB4"/>
    <w:rsid w:val="00CA29D0"/>
    <w:rsid w:val="00CA2DCB"/>
    <w:rsid w:val="00CA30B4"/>
    <w:rsid w:val="00CA3E04"/>
    <w:rsid w:val="00CA44C5"/>
    <w:rsid w:val="00CB05E0"/>
    <w:rsid w:val="00CB0AAA"/>
    <w:rsid w:val="00CB0F17"/>
    <w:rsid w:val="00CB24E0"/>
    <w:rsid w:val="00CB4B0C"/>
    <w:rsid w:val="00CB610A"/>
    <w:rsid w:val="00CB61E3"/>
    <w:rsid w:val="00CB6569"/>
    <w:rsid w:val="00CB6E6A"/>
    <w:rsid w:val="00CC04A9"/>
    <w:rsid w:val="00CC0819"/>
    <w:rsid w:val="00CC1EF6"/>
    <w:rsid w:val="00CC280B"/>
    <w:rsid w:val="00CC2B44"/>
    <w:rsid w:val="00CC4B62"/>
    <w:rsid w:val="00CC4EB4"/>
    <w:rsid w:val="00CC59CA"/>
    <w:rsid w:val="00CD1E75"/>
    <w:rsid w:val="00CD2AF4"/>
    <w:rsid w:val="00CD4CA1"/>
    <w:rsid w:val="00CD5BFC"/>
    <w:rsid w:val="00CD5C34"/>
    <w:rsid w:val="00CD7B7D"/>
    <w:rsid w:val="00CE226C"/>
    <w:rsid w:val="00CE312C"/>
    <w:rsid w:val="00CE3393"/>
    <w:rsid w:val="00CE473E"/>
    <w:rsid w:val="00CE5C1F"/>
    <w:rsid w:val="00CE7C1D"/>
    <w:rsid w:val="00CF12BC"/>
    <w:rsid w:val="00CF23D5"/>
    <w:rsid w:val="00CF3DBB"/>
    <w:rsid w:val="00CF43BD"/>
    <w:rsid w:val="00CF470A"/>
    <w:rsid w:val="00CF66AA"/>
    <w:rsid w:val="00CF6C86"/>
    <w:rsid w:val="00D00FA1"/>
    <w:rsid w:val="00D0113C"/>
    <w:rsid w:val="00D0130E"/>
    <w:rsid w:val="00D0161E"/>
    <w:rsid w:val="00D0399D"/>
    <w:rsid w:val="00D03F25"/>
    <w:rsid w:val="00D040EC"/>
    <w:rsid w:val="00D05301"/>
    <w:rsid w:val="00D05DE8"/>
    <w:rsid w:val="00D07469"/>
    <w:rsid w:val="00D075F0"/>
    <w:rsid w:val="00D1397E"/>
    <w:rsid w:val="00D14A38"/>
    <w:rsid w:val="00D227A7"/>
    <w:rsid w:val="00D24B13"/>
    <w:rsid w:val="00D262B8"/>
    <w:rsid w:val="00D313D2"/>
    <w:rsid w:val="00D3235C"/>
    <w:rsid w:val="00D339DD"/>
    <w:rsid w:val="00D34228"/>
    <w:rsid w:val="00D342A1"/>
    <w:rsid w:val="00D3498D"/>
    <w:rsid w:val="00D34AF4"/>
    <w:rsid w:val="00D358BF"/>
    <w:rsid w:val="00D42493"/>
    <w:rsid w:val="00D42DAF"/>
    <w:rsid w:val="00D42FAE"/>
    <w:rsid w:val="00D4392A"/>
    <w:rsid w:val="00D43BC3"/>
    <w:rsid w:val="00D43FE0"/>
    <w:rsid w:val="00D457CA"/>
    <w:rsid w:val="00D46C88"/>
    <w:rsid w:val="00D46E5B"/>
    <w:rsid w:val="00D472CF"/>
    <w:rsid w:val="00D4734E"/>
    <w:rsid w:val="00D47796"/>
    <w:rsid w:val="00D478CF"/>
    <w:rsid w:val="00D500B6"/>
    <w:rsid w:val="00D5107B"/>
    <w:rsid w:val="00D5223B"/>
    <w:rsid w:val="00D5277E"/>
    <w:rsid w:val="00D531C8"/>
    <w:rsid w:val="00D53AEA"/>
    <w:rsid w:val="00D54B16"/>
    <w:rsid w:val="00D54F56"/>
    <w:rsid w:val="00D57AE7"/>
    <w:rsid w:val="00D60779"/>
    <w:rsid w:val="00D6099B"/>
    <w:rsid w:val="00D61202"/>
    <w:rsid w:val="00D61C26"/>
    <w:rsid w:val="00D62741"/>
    <w:rsid w:val="00D63CB5"/>
    <w:rsid w:val="00D63E44"/>
    <w:rsid w:val="00D65C3E"/>
    <w:rsid w:val="00D65E57"/>
    <w:rsid w:val="00D66465"/>
    <w:rsid w:val="00D669FD"/>
    <w:rsid w:val="00D70255"/>
    <w:rsid w:val="00D70811"/>
    <w:rsid w:val="00D71100"/>
    <w:rsid w:val="00D738DA"/>
    <w:rsid w:val="00D7433E"/>
    <w:rsid w:val="00D749EE"/>
    <w:rsid w:val="00D752B0"/>
    <w:rsid w:val="00D8074B"/>
    <w:rsid w:val="00D80DD1"/>
    <w:rsid w:val="00D827DA"/>
    <w:rsid w:val="00D82A06"/>
    <w:rsid w:val="00D83B79"/>
    <w:rsid w:val="00D842D3"/>
    <w:rsid w:val="00D84442"/>
    <w:rsid w:val="00D84846"/>
    <w:rsid w:val="00D86222"/>
    <w:rsid w:val="00D871C4"/>
    <w:rsid w:val="00D871FE"/>
    <w:rsid w:val="00D903A3"/>
    <w:rsid w:val="00D91F3A"/>
    <w:rsid w:val="00D921BE"/>
    <w:rsid w:val="00D9224E"/>
    <w:rsid w:val="00D9226D"/>
    <w:rsid w:val="00D92395"/>
    <w:rsid w:val="00D94656"/>
    <w:rsid w:val="00D959BB"/>
    <w:rsid w:val="00D97822"/>
    <w:rsid w:val="00DA045B"/>
    <w:rsid w:val="00DA20EB"/>
    <w:rsid w:val="00DA247E"/>
    <w:rsid w:val="00DA2B59"/>
    <w:rsid w:val="00DA410E"/>
    <w:rsid w:val="00DA4929"/>
    <w:rsid w:val="00DA4A97"/>
    <w:rsid w:val="00DA603B"/>
    <w:rsid w:val="00DA76F1"/>
    <w:rsid w:val="00DB194F"/>
    <w:rsid w:val="00DB2C61"/>
    <w:rsid w:val="00DB35BF"/>
    <w:rsid w:val="00DB4872"/>
    <w:rsid w:val="00DC0021"/>
    <w:rsid w:val="00DC13D6"/>
    <w:rsid w:val="00DC305E"/>
    <w:rsid w:val="00DC3080"/>
    <w:rsid w:val="00DC3A1D"/>
    <w:rsid w:val="00DC3C94"/>
    <w:rsid w:val="00DC4C0E"/>
    <w:rsid w:val="00DC68C5"/>
    <w:rsid w:val="00DC7E97"/>
    <w:rsid w:val="00DD1954"/>
    <w:rsid w:val="00DD1F5A"/>
    <w:rsid w:val="00DD2FFC"/>
    <w:rsid w:val="00DD43F1"/>
    <w:rsid w:val="00DD5CF9"/>
    <w:rsid w:val="00DD5FE3"/>
    <w:rsid w:val="00DD6220"/>
    <w:rsid w:val="00DD7992"/>
    <w:rsid w:val="00DE12CD"/>
    <w:rsid w:val="00DE1452"/>
    <w:rsid w:val="00DE29FD"/>
    <w:rsid w:val="00DE548A"/>
    <w:rsid w:val="00DE6D76"/>
    <w:rsid w:val="00DE7658"/>
    <w:rsid w:val="00E00D01"/>
    <w:rsid w:val="00E0365F"/>
    <w:rsid w:val="00E03A6C"/>
    <w:rsid w:val="00E03E30"/>
    <w:rsid w:val="00E0506C"/>
    <w:rsid w:val="00E06538"/>
    <w:rsid w:val="00E078F6"/>
    <w:rsid w:val="00E10A1A"/>
    <w:rsid w:val="00E10F6D"/>
    <w:rsid w:val="00E121B1"/>
    <w:rsid w:val="00E121F3"/>
    <w:rsid w:val="00E12226"/>
    <w:rsid w:val="00E13C23"/>
    <w:rsid w:val="00E14066"/>
    <w:rsid w:val="00E15342"/>
    <w:rsid w:val="00E15F38"/>
    <w:rsid w:val="00E17B11"/>
    <w:rsid w:val="00E21BBA"/>
    <w:rsid w:val="00E221D1"/>
    <w:rsid w:val="00E24218"/>
    <w:rsid w:val="00E26B19"/>
    <w:rsid w:val="00E27116"/>
    <w:rsid w:val="00E275F2"/>
    <w:rsid w:val="00E3089A"/>
    <w:rsid w:val="00E31A5F"/>
    <w:rsid w:val="00E32A98"/>
    <w:rsid w:val="00E351EC"/>
    <w:rsid w:val="00E37486"/>
    <w:rsid w:val="00E4091C"/>
    <w:rsid w:val="00E40FE8"/>
    <w:rsid w:val="00E4357A"/>
    <w:rsid w:val="00E43A65"/>
    <w:rsid w:val="00E44E31"/>
    <w:rsid w:val="00E500F4"/>
    <w:rsid w:val="00E5011F"/>
    <w:rsid w:val="00E5032F"/>
    <w:rsid w:val="00E50691"/>
    <w:rsid w:val="00E51982"/>
    <w:rsid w:val="00E53869"/>
    <w:rsid w:val="00E53E57"/>
    <w:rsid w:val="00E54A8D"/>
    <w:rsid w:val="00E56EBF"/>
    <w:rsid w:val="00E57286"/>
    <w:rsid w:val="00E60A30"/>
    <w:rsid w:val="00E622BB"/>
    <w:rsid w:val="00E70270"/>
    <w:rsid w:val="00E7227F"/>
    <w:rsid w:val="00E740B0"/>
    <w:rsid w:val="00E7583D"/>
    <w:rsid w:val="00E77DC3"/>
    <w:rsid w:val="00E80C8D"/>
    <w:rsid w:val="00E82082"/>
    <w:rsid w:val="00E82F25"/>
    <w:rsid w:val="00E8554C"/>
    <w:rsid w:val="00E87AB6"/>
    <w:rsid w:val="00E87EEB"/>
    <w:rsid w:val="00E930D6"/>
    <w:rsid w:val="00E94C48"/>
    <w:rsid w:val="00E97D6D"/>
    <w:rsid w:val="00EA1198"/>
    <w:rsid w:val="00EA15DB"/>
    <w:rsid w:val="00EA1AA9"/>
    <w:rsid w:val="00EA1CAA"/>
    <w:rsid w:val="00EA2B71"/>
    <w:rsid w:val="00EA2C92"/>
    <w:rsid w:val="00EA2F20"/>
    <w:rsid w:val="00EA33F2"/>
    <w:rsid w:val="00EA4C53"/>
    <w:rsid w:val="00EA63D5"/>
    <w:rsid w:val="00EA7749"/>
    <w:rsid w:val="00EB0407"/>
    <w:rsid w:val="00EB0408"/>
    <w:rsid w:val="00EB053E"/>
    <w:rsid w:val="00EB3C8B"/>
    <w:rsid w:val="00EB507D"/>
    <w:rsid w:val="00EB5916"/>
    <w:rsid w:val="00EB7019"/>
    <w:rsid w:val="00EB76DE"/>
    <w:rsid w:val="00EC245A"/>
    <w:rsid w:val="00EC55E3"/>
    <w:rsid w:val="00ED0CF6"/>
    <w:rsid w:val="00ED22E0"/>
    <w:rsid w:val="00ED3E6B"/>
    <w:rsid w:val="00ED4459"/>
    <w:rsid w:val="00ED7EE4"/>
    <w:rsid w:val="00EE01D2"/>
    <w:rsid w:val="00EE1592"/>
    <w:rsid w:val="00EE383B"/>
    <w:rsid w:val="00EE3FF4"/>
    <w:rsid w:val="00EE4049"/>
    <w:rsid w:val="00EE7BA3"/>
    <w:rsid w:val="00EF4222"/>
    <w:rsid w:val="00EF4CC6"/>
    <w:rsid w:val="00EF575E"/>
    <w:rsid w:val="00EF5EFF"/>
    <w:rsid w:val="00EF740F"/>
    <w:rsid w:val="00F00599"/>
    <w:rsid w:val="00F00FD7"/>
    <w:rsid w:val="00F0119F"/>
    <w:rsid w:val="00F01CA6"/>
    <w:rsid w:val="00F026D0"/>
    <w:rsid w:val="00F04E3F"/>
    <w:rsid w:val="00F066DD"/>
    <w:rsid w:val="00F076C8"/>
    <w:rsid w:val="00F0792E"/>
    <w:rsid w:val="00F1051D"/>
    <w:rsid w:val="00F108E0"/>
    <w:rsid w:val="00F11208"/>
    <w:rsid w:val="00F14947"/>
    <w:rsid w:val="00F1685D"/>
    <w:rsid w:val="00F17DBC"/>
    <w:rsid w:val="00F20CED"/>
    <w:rsid w:val="00F21445"/>
    <w:rsid w:val="00F22B58"/>
    <w:rsid w:val="00F2536F"/>
    <w:rsid w:val="00F259C9"/>
    <w:rsid w:val="00F25EBC"/>
    <w:rsid w:val="00F26BAA"/>
    <w:rsid w:val="00F27144"/>
    <w:rsid w:val="00F271A9"/>
    <w:rsid w:val="00F32E4C"/>
    <w:rsid w:val="00F35753"/>
    <w:rsid w:val="00F42F57"/>
    <w:rsid w:val="00F44A1A"/>
    <w:rsid w:val="00F44DA8"/>
    <w:rsid w:val="00F44DF2"/>
    <w:rsid w:val="00F45B48"/>
    <w:rsid w:val="00F469F4"/>
    <w:rsid w:val="00F479B1"/>
    <w:rsid w:val="00F508DF"/>
    <w:rsid w:val="00F53B46"/>
    <w:rsid w:val="00F55265"/>
    <w:rsid w:val="00F562BE"/>
    <w:rsid w:val="00F5631C"/>
    <w:rsid w:val="00F60CAC"/>
    <w:rsid w:val="00F62709"/>
    <w:rsid w:val="00F650B6"/>
    <w:rsid w:val="00F659DB"/>
    <w:rsid w:val="00F65D9E"/>
    <w:rsid w:val="00F6748E"/>
    <w:rsid w:val="00F677F4"/>
    <w:rsid w:val="00F67A92"/>
    <w:rsid w:val="00F72357"/>
    <w:rsid w:val="00F7359B"/>
    <w:rsid w:val="00F74E03"/>
    <w:rsid w:val="00F76D10"/>
    <w:rsid w:val="00F80ECC"/>
    <w:rsid w:val="00F81737"/>
    <w:rsid w:val="00F8186B"/>
    <w:rsid w:val="00F8298B"/>
    <w:rsid w:val="00F83166"/>
    <w:rsid w:val="00F84A7B"/>
    <w:rsid w:val="00F85784"/>
    <w:rsid w:val="00F85AA7"/>
    <w:rsid w:val="00F8794F"/>
    <w:rsid w:val="00F87E0F"/>
    <w:rsid w:val="00F901B0"/>
    <w:rsid w:val="00F93D35"/>
    <w:rsid w:val="00F95DC0"/>
    <w:rsid w:val="00F966DA"/>
    <w:rsid w:val="00F97F41"/>
    <w:rsid w:val="00FA1D82"/>
    <w:rsid w:val="00FA374A"/>
    <w:rsid w:val="00FA4366"/>
    <w:rsid w:val="00FA5335"/>
    <w:rsid w:val="00FA70F5"/>
    <w:rsid w:val="00FB0513"/>
    <w:rsid w:val="00FB1530"/>
    <w:rsid w:val="00FB1C4A"/>
    <w:rsid w:val="00FB3610"/>
    <w:rsid w:val="00FB4669"/>
    <w:rsid w:val="00FB4803"/>
    <w:rsid w:val="00FC3229"/>
    <w:rsid w:val="00FC3CB9"/>
    <w:rsid w:val="00FC4686"/>
    <w:rsid w:val="00FC59A1"/>
    <w:rsid w:val="00FC6B65"/>
    <w:rsid w:val="00FC742F"/>
    <w:rsid w:val="00FC7DDA"/>
    <w:rsid w:val="00FD2432"/>
    <w:rsid w:val="00FD3292"/>
    <w:rsid w:val="00FD474B"/>
    <w:rsid w:val="00FD5077"/>
    <w:rsid w:val="00FD529A"/>
    <w:rsid w:val="00FE18A3"/>
    <w:rsid w:val="00FE34B0"/>
    <w:rsid w:val="00FE3616"/>
    <w:rsid w:val="00FE418C"/>
    <w:rsid w:val="00FE48C4"/>
    <w:rsid w:val="00FE6159"/>
    <w:rsid w:val="00FF001D"/>
    <w:rsid w:val="00FF005E"/>
    <w:rsid w:val="00FF0DB5"/>
    <w:rsid w:val="00FF24B3"/>
    <w:rsid w:val="00FF25B0"/>
    <w:rsid w:val="00FF3B8F"/>
    <w:rsid w:val="00FF3D61"/>
    <w:rsid w:val="00FF4AAE"/>
    <w:rsid w:val="00FF626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EF997"/>
  <w15:docId w15:val="{60D8DEEA-ECE5-4D7A-9BAC-4FDA4F86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B4327"/>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autoRedefine/>
    <w:semiHidden/>
    <w:rsid w:val="00633FC6"/>
    <w:pPr>
      <w:tabs>
        <w:tab w:val="left" w:pos="198"/>
      </w:tabs>
      <w:spacing w:after="20"/>
      <w:ind w:left="198" w:hanging="198"/>
    </w:pPr>
    <w:rPr>
      <w:sz w:val="20"/>
      <w:szCs w:val="20"/>
    </w:rPr>
  </w:style>
  <w:style w:type="character" w:styleId="FootnoteReference">
    <w:name w:val="footnote reference"/>
    <w:semiHidden/>
    <w:rsid w:val="00D339DD"/>
    <w:rPr>
      <w:vertAlign w:val="superscript"/>
    </w:rPr>
  </w:style>
  <w:style w:type="paragraph" w:styleId="NormalWeb">
    <w:name w:val="Normal (Web)"/>
    <w:basedOn w:val="Normal"/>
    <w:rsid w:val="00035DA6"/>
    <w:pPr>
      <w:spacing w:before="100" w:beforeAutospacing="1" w:after="100" w:afterAutospacing="1"/>
    </w:pPr>
    <w:rPr>
      <w:rFonts w:eastAsia="MS Mincho"/>
      <w:lang w:val="en-US" w:eastAsia="ja-JP"/>
    </w:rPr>
  </w:style>
  <w:style w:type="character" w:styleId="Hyperlink">
    <w:name w:val="Hyperlink"/>
    <w:rsid w:val="00035DA6"/>
    <w:rPr>
      <w:color w:val="0000FF"/>
      <w:u w:val="single"/>
    </w:rPr>
  </w:style>
  <w:style w:type="paragraph" w:customStyle="1" w:styleId="AtxtHdgs">
    <w:name w:val="Atxt_Hdgs"/>
    <w:basedOn w:val="Normal"/>
    <w:rsid w:val="00E0365F"/>
    <w:pPr>
      <w:jc w:val="center"/>
    </w:pPr>
    <w:rPr>
      <w:szCs w:val="20"/>
    </w:rPr>
  </w:style>
  <w:style w:type="table" w:styleId="TableGrid">
    <w:name w:val="Table Grid"/>
    <w:basedOn w:val="TableNormal"/>
    <w:rsid w:val="00973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C7F78"/>
    <w:rPr>
      <w:rFonts w:ascii="Tahoma" w:hAnsi="Tahoma" w:cs="Tahoma"/>
      <w:sz w:val="16"/>
      <w:szCs w:val="16"/>
    </w:rPr>
  </w:style>
  <w:style w:type="paragraph" w:customStyle="1" w:styleId="Default">
    <w:name w:val="Default"/>
    <w:rsid w:val="005E7458"/>
    <w:pPr>
      <w:autoSpaceDE w:val="0"/>
      <w:autoSpaceDN w:val="0"/>
      <w:adjustRightInd w:val="0"/>
    </w:pPr>
    <w:rPr>
      <w:rFonts w:eastAsia="MS Mincho"/>
      <w:color w:val="000000"/>
      <w:sz w:val="24"/>
      <w:szCs w:val="24"/>
      <w:lang w:eastAsia="ja-JP"/>
    </w:rPr>
  </w:style>
  <w:style w:type="paragraph" w:customStyle="1" w:styleId="RegHead1">
    <w:name w:val="RegHead1"/>
    <w:basedOn w:val="Normal"/>
    <w:next w:val="RegHead2"/>
    <w:rsid w:val="00DB35BF"/>
    <w:pPr>
      <w:keepNext/>
      <w:numPr>
        <w:numId w:val="1"/>
      </w:numPr>
      <w:spacing w:before="180"/>
      <w:jc w:val="center"/>
    </w:pPr>
    <w:rPr>
      <w:rFonts w:ascii="Times New Roman Bold" w:hAnsi="Times New Roman Bold"/>
      <w:b/>
      <w:sz w:val="22"/>
      <w:szCs w:val="20"/>
    </w:rPr>
  </w:style>
  <w:style w:type="paragraph" w:customStyle="1" w:styleId="RegHead2">
    <w:name w:val="RegHead2"/>
    <w:basedOn w:val="Normal"/>
    <w:next w:val="RegHead3"/>
    <w:rsid w:val="00DB35BF"/>
    <w:pPr>
      <w:keepNext/>
      <w:numPr>
        <w:ilvl w:val="1"/>
        <w:numId w:val="1"/>
      </w:numPr>
      <w:spacing w:before="180"/>
      <w:jc w:val="center"/>
    </w:pPr>
    <w:rPr>
      <w:b/>
      <w:sz w:val="22"/>
      <w:szCs w:val="20"/>
    </w:rPr>
  </w:style>
  <w:style w:type="paragraph" w:customStyle="1" w:styleId="RegHead3">
    <w:name w:val="RegHead3"/>
    <w:basedOn w:val="Normal"/>
    <w:next w:val="RegPara"/>
    <w:rsid w:val="00DB35BF"/>
    <w:pPr>
      <w:numPr>
        <w:ilvl w:val="2"/>
        <w:numId w:val="1"/>
      </w:numPr>
      <w:spacing w:before="180"/>
      <w:jc w:val="center"/>
    </w:pPr>
    <w:rPr>
      <w:sz w:val="22"/>
      <w:szCs w:val="20"/>
      <w:u w:val="single"/>
    </w:rPr>
  </w:style>
  <w:style w:type="paragraph" w:customStyle="1" w:styleId="RegPara">
    <w:name w:val="RegPara"/>
    <w:basedOn w:val="Normal"/>
    <w:rsid w:val="00DB35BF"/>
    <w:pPr>
      <w:numPr>
        <w:ilvl w:val="3"/>
        <w:numId w:val="1"/>
      </w:numPr>
      <w:spacing w:before="180"/>
    </w:pPr>
    <w:rPr>
      <w:sz w:val="22"/>
      <w:szCs w:val="20"/>
      <w:lang w:eastAsia="de-DE"/>
    </w:rPr>
  </w:style>
  <w:style w:type="character" w:styleId="CommentReference">
    <w:name w:val="annotation reference"/>
    <w:semiHidden/>
    <w:rsid w:val="00A44343"/>
    <w:rPr>
      <w:sz w:val="16"/>
      <w:szCs w:val="16"/>
    </w:rPr>
  </w:style>
  <w:style w:type="paragraph" w:styleId="CommentText">
    <w:name w:val="annotation text"/>
    <w:basedOn w:val="Normal"/>
    <w:semiHidden/>
    <w:rsid w:val="00A44343"/>
    <w:rPr>
      <w:sz w:val="20"/>
      <w:szCs w:val="20"/>
    </w:rPr>
  </w:style>
  <w:style w:type="paragraph" w:styleId="CommentSubject">
    <w:name w:val="annotation subject"/>
    <w:basedOn w:val="CommentText"/>
    <w:next w:val="CommentText"/>
    <w:semiHidden/>
    <w:rsid w:val="00A44343"/>
    <w:rPr>
      <w:b/>
      <w:bCs/>
    </w:rPr>
  </w:style>
  <w:style w:type="paragraph" w:styleId="Footer">
    <w:name w:val="footer"/>
    <w:basedOn w:val="Normal"/>
    <w:link w:val="FooterChar"/>
    <w:uiPriority w:val="99"/>
    <w:rsid w:val="00ED0CF6"/>
    <w:pPr>
      <w:tabs>
        <w:tab w:val="center" w:pos="4153"/>
        <w:tab w:val="right" w:pos="8306"/>
      </w:tabs>
    </w:pPr>
  </w:style>
  <w:style w:type="character" w:styleId="PageNumber">
    <w:name w:val="page number"/>
    <w:basedOn w:val="DefaultParagraphFont"/>
    <w:rsid w:val="00ED0CF6"/>
  </w:style>
  <w:style w:type="paragraph" w:styleId="DocumentMap">
    <w:name w:val="Document Map"/>
    <w:basedOn w:val="Normal"/>
    <w:semiHidden/>
    <w:rsid w:val="000F410E"/>
    <w:pPr>
      <w:shd w:val="clear" w:color="auto" w:fill="000080"/>
    </w:pPr>
    <w:rPr>
      <w:rFonts w:ascii="Tahoma" w:hAnsi="Tahoma" w:cs="Tahoma"/>
      <w:sz w:val="20"/>
      <w:szCs w:val="20"/>
    </w:rPr>
  </w:style>
  <w:style w:type="paragraph" w:styleId="Header">
    <w:name w:val="header"/>
    <w:basedOn w:val="Normal"/>
    <w:link w:val="HeaderChar"/>
    <w:rsid w:val="004E09CB"/>
    <w:pPr>
      <w:tabs>
        <w:tab w:val="center" w:pos="4153"/>
        <w:tab w:val="right" w:pos="8306"/>
      </w:tabs>
    </w:pPr>
  </w:style>
  <w:style w:type="paragraph" w:styleId="ListParagraph">
    <w:name w:val="List Paragraph"/>
    <w:basedOn w:val="Normal"/>
    <w:qFormat/>
    <w:rsid w:val="00266054"/>
    <w:pPr>
      <w:spacing w:after="200" w:line="276" w:lineRule="auto"/>
      <w:ind w:left="720"/>
      <w:contextualSpacing/>
    </w:pPr>
    <w:rPr>
      <w:rFonts w:ascii="Calibri" w:hAnsi="Calibri"/>
      <w:sz w:val="22"/>
      <w:szCs w:val="22"/>
      <w:lang w:val="en-US"/>
    </w:rPr>
  </w:style>
  <w:style w:type="table" w:styleId="Table3Deffects2">
    <w:name w:val="Table 3D effects 2"/>
    <w:basedOn w:val="TableNormal"/>
    <w:rsid w:val="006955F1"/>
    <w:rPr>
      <w:rFonts w:eastAsia="Batang"/>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erChar">
    <w:name w:val="Header Char"/>
    <w:link w:val="Header"/>
    <w:semiHidden/>
    <w:locked/>
    <w:rsid w:val="00B011A2"/>
    <w:rPr>
      <w:sz w:val="24"/>
      <w:szCs w:val="24"/>
      <w:lang w:val="en-GB" w:eastAsia="en-US" w:bidi="ar-SA"/>
    </w:rPr>
  </w:style>
  <w:style w:type="character" w:customStyle="1" w:styleId="FooterChar">
    <w:name w:val="Footer Char"/>
    <w:link w:val="Footer"/>
    <w:uiPriority w:val="99"/>
    <w:rsid w:val="00501EEE"/>
    <w:rPr>
      <w:sz w:val="24"/>
      <w:szCs w:val="24"/>
      <w:lang w:eastAsia="en-US"/>
    </w:rPr>
  </w:style>
  <w:style w:type="paragraph" w:styleId="Revision">
    <w:name w:val="Revision"/>
    <w:hidden/>
    <w:uiPriority w:val="99"/>
    <w:semiHidden/>
    <w:rsid w:val="00CD5BF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996428">
      <w:bodyDiv w:val="1"/>
      <w:marLeft w:val="0"/>
      <w:marRight w:val="0"/>
      <w:marTop w:val="0"/>
      <w:marBottom w:val="0"/>
      <w:divBdr>
        <w:top w:val="none" w:sz="0" w:space="0" w:color="auto"/>
        <w:left w:val="none" w:sz="0" w:space="0" w:color="auto"/>
        <w:bottom w:val="none" w:sz="0" w:space="0" w:color="auto"/>
        <w:right w:val="none" w:sz="0" w:space="0" w:color="auto"/>
      </w:divBdr>
    </w:div>
    <w:div w:id="775371698">
      <w:bodyDiv w:val="1"/>
      <w:marLeft w:val="0"/>
      <w:marRight w:val="0"/>
      <w:marTop w:val="0"/>
      <w:marBottom w:val="0"/>
      <w:divBdr>
        <w:top w:val="none" w:sz="0" w:space="0" w:color="auto"/>
        <w:left w:val="none" w:sz="0" w:space="0" w:color="auto"/>
        <w:bottom w:val="none" w:sz="0" w:space="0" w:color="auto"/>
        <w:right w:val="none" w:sz="0" w:space="0" w:color="auto"/>
      </w:divBdr>
    </w:div>
    <w:div w:id="856506285">
      <w:bodyDiv w:val="1"/>
      <w:marLeft w:val="0"/>
      <w:marRight w:val="0"/>
      <w:marTop w:val="0"/>
      <w:marBottom w:val="0"/>
      <w:divBdr>
        <w:top w:val="none" w:sz="0" w:space="0" w:color="auto"/>
        <w:left w:val="none" w:sz="0" w:space="0" w:color="auto"/>
        <w:bottom w:val="none" w:sz="0" w:space="0" w:color="auto"/>
        <w:right w:val="none" w:sz="0" w:space="0" w:color="auto"/>
      </w:divBdr>
    </w:div>
    <w:div w:id="936058711">
      <w:bodyDiv w:val="1"/>
      <w:marLeft w:val="0"/>
      <w:marRight w:val="0"/>
      <w:marTop w:val="0"/>
      <w:marBottom w:val="0"/>
      <w:divBdr>
        <w:top w:val="none" w:sz="0" w:space="0" w:color="auto"/>
        <w:left w:val="none" w:sz="0" w:space="0" w:color="auto"/>
        <w:bottom w:val="none" w:sz="0" w:space="0" w:color="auto"/>
        <w:right w:val="none" w:sz="0" w:space="0" w:color="auto"/>
      </w:divBdr>
    </w:div>
    <w:div w:id="1198852767">
      <w:bodyDiv w:val="1"/>
      <w:marLeft w:val="0"/>
      <w:marRight w:val="0"/>
      <w:marTop w:val="0"/>
      <w:marBottom w:val="0"/>
      <w:divBdr>
        <w:top w:val="none" w:sz="0" w:space="0" w:color="auto"/>
        <w:left w:val="none" w:sz="0" w:space="0" w:color="auto"/>
        <w:bottom w:val="none" w:sz="0" w:space="0" w:color="auto"/>
        <w:right w:val="none" w:sz="0" w:space="0" w:color="auto"/>
      </w:divBdr>
    </w:div>
    <w:div w:id="1221865572">
      <w:bodyDiv w:val="1"/>
      <w:marLeft w:val="0"/>
      <w:marRight w:val="0"/>
      <w:marTop w:val="0"/>
      <w:marBottom w:val="0"/>
      <w:divBdr>
        <w:top w:val="none" w:sz="0" w:space="0" w:color="auto"/>
        <w:left w:val="none" w:sz="0" w:space="0" w:color="auto"/>
        <w:bottom w:val="none" w:sz="0" w:space="0" w:color="auto"/>
        <w:right w:val="none" w:sz="0" w:space="0" w:color="auto"/>
      </w:divBdr>
    </w:div>
    <w:div w:id="1351176643">
      <w:bodyDiv w:val="1"/>
      <w:marLeft w:val="0"/>
      <w:marRight w:val="0"/>
      <w:marTop w:val="0"/>
      <w:marBottom w:val="0"/>
      <w:divBdr>
        <w:top w:val="none" w:sz="0" w:space="0" w:color="auto"/>
        <w:left w:val="none" w:sz="0" w:space="0" w:color="auto"/>
        <w:bottom w:val="none" w:sz="0" w:space="0" w:color="auto"/>
        <w:right w:val="none" w:sz="0" w:space="0" w:color="auto"/>
      </w:divBdr>
    </w:div>
    <w:div w:id="1428035595">
      <w:bodyDiv w:val="1"/>
      <w:marLeft w:val="0"/>
      <w:marRight w:val="0"/>
      <w:marTop w:val="0"/>
      <w:marBottom w:val="0"/>
      <w:divBdr>
        <w:top w:val="none" w:sz="0" w:space="0" w:color="auto"/>
        <w:left w:val="none" w:sz="0" w:space="0" w:color="auto"/>
        <w:bottom w:val="none" w:sz="0" w:space="0" w:color="auto"/>
        <w:right w:val="none" w:sz="0" w:space="0" w:color="auto"/>
      </w:divBdr>
    </w:div>
    <w:div w:id="1431704968">
      <w:bodyDiv w:val="1"/>
      <w:marLeft w:val="0"/>
      <w:marRight w:val="0"/>
      <w:marTop w:val="0"/>
      <w:marBottom w:val="0"/>
      <w:divBdr>
        <w:top w:val="none" w:sz="0" w:space="0" w:color="auto"/>
        <w:left w:val="none" w:sz="0" w:space="0" w:color="auto"/>
        <w:bottom w:val="none" w:sz="0" w:space="0" w:color="auto"/>
        <w:right w:val="none" w:sz="0" w:space="0" w:color="auto"/>
      </w:divBdr>
    </w:div>
    <w:div w:id="1448311793">
      <w:bodyDiv w:val="1"/>
      <w:marLeft w:val="0"/>
      <w:marRight w:val="0"/>
      <w:marTop w:val="0"/>
      <w:marBottom w:val="0"/>
      <w:divBdr>
        <w:top w:val="none" w:sz="0" w:space="0" w:color="auto"/>
        <w:left w:val="none" w:sz="0" w:space="0" w:color="auto"/>
        <w:bottom w:val="none" w:sz="0" w:space="0" w:color="auto"/>
        <w:right w:val="none" w:sz="0" w:space="0" w:color="auto"/>
      </w:divBdr>
    </w:div>
    <w:div w:id="1472402307">
      <w:bodyDiv w:val="1"/>
      <w:marLeft w:val="0"/>
      <w:marRight w:val="0"/>
      <w:marTop w:val="0"/>
      <w:marBottom w:val="0"/>
      <w:divBdr>
        <w:top w:val="none" w:sz="0" w:space="0" w:color="auto"/>
        <w:left w:val="none" w:sz="0" w:space="0" w:color="auto"/>
        <w:bottom w:val="none" w:sz="0" w:space="0" w:color="auto"/>
        <w:right w:val="none" w:sz="0" w:space="0" w:color="auto"/>
      </w:divBdr>
    </w:div>
    <w:div w:id="1484008199">
      <w:bodyDiv w:val="1"/>
      <w:marLeft w:val="0"/>
      <w:marRight w:val="0"/>
      <w:marTop w:val="0"/>
      <w:marBottom w:val="0"/>
      <w:divBdr>
        <w:top w:val="none" w:sz="0" w:space="0" w:color="auto"/>
        <w:left w:val="none" w:sz="0" w:space="0" w:color="auto"/>
        <w:bottom w:val="none" w:sz="0" w:space="0" w:color="auto"/>
        <w:right w:val="none" w:sz="0" w:space="0" w:color="auto"/>
      </w:divBdr>
    </w:div>
    <w:div w:id="1569076334">
      <w:bodyDiv w:val="1"/>
      <w:marLeft w:val="0"/>
      <w:marRight w:val="0"/>
      <w:marTop w:val="0"/>
      <w:marBottom w:val="0"/>
      <w:divBdr>
        <w:top w:val="none" w:sz="0" w:space="0" w:color="auto"/>
        <w:left w:val="none" w:sz="0" w:space="0" w:color="auto"/>
        <w:bottom w:val="none" w:sz="0" w:space="0" w:color="auto"/>
        <w:right w:val="none" w:sz="0" w:space="0" w:color="auto"/>
      </w:divBdr>
    </w:div>
    <w:div w:id="1792165600">
      <w:bodyDiv w:val="1"/>
      <w:marLeft w:val="0"/>
      <w:marRight w:val="0"/>
      <w:marTop w:val="0"/>
      <w:marBottom w:val="0"/>
      <w:divBdr>
        <w:top w:val="none" w:sz="0" w:space="0" w:color="auto"/>
        <w:left w:val="none" w:sz="0" w:space="0" w:color="auto"/>
        <w:bottom w:val="none" w:sz="0" w:space="0" w:color="auto"/>
        <w:right w:val="none" w:sz="0" w:space="0" w:color="auto"/>
      </w:divBdr>
    </w:div>
    <w:div w:id="1901670041">
      <w:bodyDiv w:val="1"/>
      <w:marLeft w:val="0"/>
      <w:marRight w:val="0"/>
      <w:marTop w:val="0"/>
      <w:marBottom w:val="0"/>
      <w:divBdr>
        <w:top w:val="none" w:sz="0" w:space="0" w:color="auto"/>
        <w:left w:val="none" w:sz="0" w:space="0" w:color="auto"/>
        <w:bottom w:val="none" w:sz="0" w:space="0" w:color="auto"/>
        <w:right w:val="none" w:sz="0" w:space="0" w:color="auto"/>
      </w:divBdr>
    </w:div>
    <w:div w:id="1913656010">
      <w:bodyDiv w:val="1"/>
      <w:marLeft w:val="0"/>
      <w:marRight w:val="0"/>
      <w:marTop w:val="0"/>
      <w:marBottom w:val="0"/>
      <w:divBdr>
        <w:top w:val="none" w:sz="0" w:space="0" w:color="auto"/>
        <w:left w:val="none" w:sz="0" w:space="0" w:color="auto"/>
        <w:bottom w:val="none" w:sz="0" w:space="0" w:color="auto"/>
        <w:right w:val="none" w:sz="0" w:space="0" w:color="auto"/>
      </w:divBdr>
    </w:div>
    <w:div w:id="1937861099">
      <w:bodyDiv w:val="1"/>
      <w:marLeft w:val="0"/>
      <w:marRight w:val="0"/>
      <w:marTop w:val="0"/>
      <w:marBottom w:val="0"/>
      <w:divBdr>
        <w:top w:val="none" w:sz="0" w:space="0" w:color="auto"/>
        <w:left w:val="none" w:sz="0" w:space="0" w:color="auto"/>
        <w:bottom w:val="none" w:sz="0" w:space="0" w:color="auto"/>
        <w:right w:val="none" w:sz="0" w:space="0" w:color="auto"/>
      </w:divBdr>
    </w:div>
    <w:div w:id="1940062884">
      <w:bodyDiv w:val="1"/>
      <w:marLeft w:val="0"/>
      <w:marRight w:val="0"/>
      <w:marTop w:val="0"/>
      <w:marBottom w:val="0"/>
      <w:divBdr>
        <w:top w:val="none" w:sz="0" w:space="0" w:color="auto"/>
        <w:left w:val="none" w:sz="0" w:space="0" w:color="auto"/>
        <w:bottom w:val="none" w:sz="0" w:space="0" w:color="auto"/>
        <w:right w:val="none" w:sz="0" w:space="0" w:color="auto"/>
      </w:divBdr>
    </w:div>
    <w:div w:id="202416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FCCC Word Document" ma:contentTypeID="0x010100AC1080CB3F0A334A8C0952354BCA8564007BC3E68EB416CC4AAA2F6028BACC239E" ma:contentTypeVersion="1" ma:contentTypeDescription="Creates a new UNFCCC Document" ma:contentTypeScope="" ma:versionID="7f3a503a110ea00c97dd81f74b72a3c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6665C-FA33-409C-A35F-D659630D075A}">
  <ds:schemaRefs>
    <ds:schemaRef ds:uri="http://schemas.microsoft.com/sharepoint/v3/contenttype/forms"/>
  </ds:schemaRefs>
</ds:datastoreItem>
</file>

<file path=customXml/itemProps2.xml><?xml version="1.0" encoding="utf-8"?>
<ds:datastoreItem xmlns:ds="http://schemas.openxmlformats.org/officeDocument/2006/customXml" ds:itemID="{7F845356-4913-4269-B13D-99831F69F0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43DC27-FE65-4A9F-9D43-44CEB601C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BE9051-CAA7-4F4B-852F-3969BEB5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PSB0055_Kenya GEF SB-Findings-Response_form</vt:lpstr>
    </vt:vector>
  </TitlesOfParts>
  <Company>UNFCCC</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PSB0055_Kenya GEF SB-Findings-Response_form</dc:title>
  <dc:subject>Regulatory</dc:subject>
  <dc:creator>UNFCCC</dc:creator>
  <cp:keywords>Methodology</cp:keywords>
  <dc:description>EB 66, Annex49, Version 01.0, 02 March 2012.</dc:description>
  <cp:lastModifiedBy>Microsoft Office User</cp:lastModifiedBy>
  <cp:revision>7</cp:revision>
  <cp:lastPrinted>2013-07-10T09:16:00Z</cp:lastPrinted>
  <dcterms:created xsi:type="dcterms:W3CDTF">2020-10-07T11:09:00Z</dcterms:created>
  <dcterms:modified xsi:type="dcterms:W3CDTF">2020-10-07T18:05:00Z</dcterms:modified>
  <cp:category>Guideline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0x010100AC1080CB3F0A334A8C0952354BCA8564007BC3E68EB416CC4AAA2F6028BACC239E</vt:lpwstr>
  </property>
</Properties>
</file>