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Name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Affiliated organization of submitter (if any):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Email address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Date of submission:</w:t>
      </w:r>
    </w:p>
    <w:p w:rsidR="005C59A7" w:rsidRDefault="005C59A7" w:rsidP="003D4760">
      <w:pPr>
        <w:spacing w:line="240" w:lineRule="exac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36"/>
        <w:gridCol w:w="1535"/>
        <w:gridCol w:w="7637"/>
        <w:gridCol w:w="4767"/>
      </w:tblGrid>
      <w:tr w:rsidR="00245745" w:rsidRPr="00DD01E3" w:rsidTr="00207970">
        <w:trPr>
          <w:cantSplit/>
          <w:trHeight w:val="779"/>
          <w:tblHeader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Para No./</w:t>
            </w:r>
            <w:r w:rsidRPr="00DD01E3">
              <w:rPr>
                <w:b/>
                <w:bCs/>
                <w:sz w:val="16"/>
                <w:szCs w:val="16"/>
              </w:rPr>
              <w:br/>
              <w:t>Annex / Figure / Table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Type of input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01E3">
              <w:rPr>
                <w:rStyle w:val="PageNumber"/>
                <w:b/>
                <w:bCs/>
                <w:sz w:val="16"/>
                <w:szCs w:val="16"/>
              </w:rPr>
              <w:t>ge</w:t>
            </w:r>
            <w:proofErr w:type="spellEnd"/>
            <w:r w:rsidRPr="00DD01E3">
              <w:rPr>
                <w:rStyle w:val="PageNumber"/>
                <w:b/>
                <w:sz w:val="16"/>
                <w:szCs w:val="16"/>
              </w:rPr>
              <w:t xml:space="preserve"> = general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proofErr w:type="spellStart"/>
            <w:r w:rsidRPr="00DD01E3">
              <w:rPr>
                <w:rStyle w:val="PageNumber"/>
                <w:b/>
                <w:bCs/>
                <w:sz w:val="16"/>
                <w:szCs w:val="16"/>
              </w:rPr>
              <w:t>te</w:t>
            </w:r>
            <w:proofErr w:type="spellEnd"/>
            <w:r w:rsidRPr="00DD01E3">
              <w:rPr>
                <w:rStyle w:val="PageNumber"/>
                <w:b/>
                <w:sz w:val="16"/>
                <w:szCs w:val="16"/>
              </w:rPr>
              <w:t xml:space="preserve"> = technical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proofErr w:type="spellStart"/>
            <w:r w:rsidRPr="00DD01E3">
              <w:rPr>
                <w:rStyle w:val="PageNumber"/>
                <w:b/>
                <w:bCs/>
                <w:sz w:val="16"/>
                <w:szCs w:val="16"/>
              </w:rPr>
              <w:t>ed</w:t>
            </w:r>
            <w:proofErr w:type="spellEnd"/>
            <w:r w:rsidRPr="00DD01E3">
              <w:rPr>
                <w:rStyle w:val="PageNumber"/>
                <w:b/>
                <w:sz w:val="16"/>
                <w:szCs w:val="16"/>
              </w:rPr>
              <w:t xml:space="preserve"> = editorial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 on the paragraph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Proposed change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(including proposed text</w:t>
            </w:r>
            <w:r>
              <w:rPr>
                <w:b/>
                <w:bCs/>
                <w:sz w:val="16"/>
                <w:szCs w:val="16"/>
              </w:rPr>
              <w:t>, if any</w:t>
            </w:r>
            <w:r w:rsidRPr="00DD01E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245745">
            <w:pPr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66AB0" w:rsidRDefault="00245745" w:rsidP="00B659E2">
            <w:pPr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F92F52" w:rsidRPr="00BD46C8" w:rsidRDefault="00BD46C8" w:rsidP="003D4760">
      <w:pPr>
        <w:pStyle w:val="StyleRegHead111pt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  <w:r w:rsidRPr="00BD46C8">
        <w:rPr>
          <w:rFonts w:ascii="Arial" w:hAnsi="Arial" w:cs="Arial"/>
          <w:b w:val="0"/>
          <w:sz w:val="20"/>
        </w:rPr>
        <w:t>Note: Please add rows as necessary.</w:t>
      </w:r>
    </w:p>
    <w:sectPr w:rsidR="00F92F52" w:rsidRPr="00BD46C8" w:rsidSect="00207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720" w:right="720" w:bottom="720" w:left="720" w:header="562" w:footer="562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8B" w:rsidRDefault="00A72A8B" w:rsidP="00DF4F6B">
      <w:r>
        <w:separator/>
      </w:r>
    </w:p>
  </w:endnote>
  <w:endnote w:type="continuationSeparator" w:id="0">
    <w:p w:rsidR="00A72A8B" w:rsidRDefault="00A72A8B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77C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7C" w:rsidRDefault="009B2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8B" w:rsidRDefault="00A72A8B" w:rsidP="00DF4F6B">
      <w:r>
        <w:separator/>
      </w:r>
    </w:p>
  </w:footnote>
  <w:footnote w:type="continuationSeparator" w:id="0">
    <w:p w:rsidR="00A72A8B" w:rsidRDefault="00A72A8B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7C" w:rsidRDefault="009B2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Ind w:w="-1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8"/>
      <w:gridCol w:w="7994"/>
      <w:gridCol w:w="7513"/>
    </w:tblGrid>
    <w:tr w:rsidR="005C59A7" w:rsidTr="00F977B6">
      <w:trPr>
        <w:cantSplit/>
      </w:trPr>
      <w:tc>
        <w:tcPr>
          <w:tcW w:w="228" w:type="dxa"/>
          <w:tcBorders>
            <w:top w:val="nil"/>
            <w:left w:val="nil"/>
            <w:bottom w:val="nil"/>
            <w:right w:val="nil"/>
          </w:tcBorders>
        </w:tcPr>
        <w:p w:rsidR="005C59A7" w:rsidRDefault="005C59A7" w:rsidP="00207970">
          <w:pPr>
            <w:pStyle w:val="ISOComments"/>
            <w:spacing w:before="60" w:after="60"/>
            <w:ind w:left="-142"/>
            <w:rPr>
              <w:sz w:val="22"/>
              <w:lang w:eastAsia="ja-JP"/>
            </w:rPr>
          </w:pPr>
        </w:p>
      </w:tc>
      <w:tc>
        <w:tcPr>
          <w:tcW w:w="79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9A7" w:rsidRPr="005C59A7" w:rsidRDefault="009B277C">
          <w:pPr>
            <w:pStyle w:val="ISOChange"/>
            <w:spacing w:before="60" w:after="60"/>
            <w:rPr>
              <w:b/>
              <w:sz w:val="22"/>
              <w:lang w:eastAsia="ja-JP"/>
            </w:rPr>
          </w:pPr>
          <w:r>
            <w:rPr>
              <w:b/>
              <w:sz w:val="22"/>
            </w:rPr>
            <w:t>Call for public input – Template for input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5C59A7" w:rsidRDefault="005C59A7" w:rsidP="009B277C">
          <w:pPr>
            <w:pStyle w:val="ISOSecretObservations"/>
            <w:spacing w:before="60" w:after="60"/>
            <w:ind w:left="1215" w:hangingChars="550" w:hanging="1215"/>
            <w:rPr>
              <w:b/>
              <w:bCs/>
              <w:sz w:val="22"/>
              <w:szCs w:val="20"/>
              <w:lang w:eastAsia="ja-JP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lang w:eastAsia="ja-JP"/>
            </w:rPr>
            <w:t xml:space="preserve"> Draft </w:t>
          </w:r>
          <w:r w:rsidR="009B277C" w:rsidRPr="009B277C">
            <w:rPr>
              <w:b/>
              <w:bCs/>
              <w:sz w:val="22"/>
              <w:lang w:eastAsia="ja-JP"/>
            </w:rPr>
            <w:t>Modalities and procedures for direct communication with stakeholders</w:t>
          </w:r>
          <w:bookmarkStart w:id="0" w:name="_GoBack"/>
          <w:bookmarkEnd w:id="0"/>
        </w:p>
      </w:tc>
    </w:tr>
  </w:tbl>
  <w:p w:rsidR="00D66AB0" w:rsidRDefault="00D66AB0">
    <w:pPr>
      <w:pStyle w:val="Header"/>
      <w:rPr>
        <w:sz w:val="2"/>
        <w:szCs w:val="2"/>
      </w:rPr>
    </w:pPr>
  </w:p>
  <w:p w:rsidR="00D66AB0" w:rsidRDefault="00D66AB0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7C" w:rsidRDefault="009B2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FB12BA1"/>
    <w:multiLevelType w:val="multilevel"/>
    <w:tmpl w:val="45C27C68"/>
    <w:styleLink w:val="SDMFootnoteList"/>
    <w:lvl w:ilvl="0">
      <w:start w:val="1"/>
      <w:numFmt w:val="none"/>
      <w:pStyle w:val="FootnoteText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404ED9"/>
    <w:multiLevelType w:val="multilevel"/>
    <w:tmpl w:val="3CC81634"/>
    <w:numStyleLink w:val="SDMTableBoxFigureFootnoteFullPageList"/>
  </w:abstractNum>
  <w:abstractNum w:abstractNumId="6">
    <w:nsid w:val="1650370D"/>
    <w:multiLevelType w:val="multilevel"/>
    <w:tmpl w:val="C63A37CE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7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B0F412B"/>
    <w:multiLevelType w:val="hybridMultilevel"/>
    <w:tmpl w:val="A66629F2"/>
    <w:lvl w:ilvl="0" w:tplc="0BD6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pStyle w:val="SDMApp1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43E79"/>
    <w:multiLevelType w:val="hybridMultilevel"/>
    <w:tmpl w:val="2A32298A"/>
    <w:lvl w:ilvl="0" w:tplc="B8F64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66C45"/>
    <w:multiLevelType w:val="multilevel"/>
    <w:tmpl w:val="4858EB8E"/>
    <w:numStyleLink w:val="SDMTableBoxFigureFootnoteList"/>
  </w:abstractNum>
  <w:abstractNum w:abstractNumId="12">
    <w:nsid w:val="2B2037D9"/>
    <w:multiLevelType w:val="multilevel"/>
    <w:tmpl w:val="C182385A"/>
    <w:numStyleLink w:val="SDMAppHeadList"/>
  </w:abstractNum>
  <w:abstractNum w:abstractNumId="13">
    <w:nsid w:val="2EF40A88"/>
    <w:multiLevelType w:val="hybridMultilevel"/>
    <w:tmpl w:val="59185F90"/>
    <w:lvl w:ilvl="0" w:tplc="4FE8E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C211131"/>
    <w:multiLevelType w:val="hybridMultilevel"/>
    <w:tmpl w:val="8D242F5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E09629D"/>
    <w:multiLevelType w:val="hybridMultilevel"/>
    <w:tmpl w:val="BB787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4086"/>
    <w:multiLevelType w:val="hybridMultilevel"/>
    <w:tmpl w:val="2864FED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27802"/>
    <w:multiLevelType w:val="hybridMultilevel"/>
    <w:tmpl w:val="50CE3D7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51449"/>
    <w:multiLevelType w:val="hybridMultilevel"/>
    <w:tmpl w:val="DCF06FF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2DA7"/>
    <w:multiLevelType w:val="multilevel"/>
    <w:tmpl w:val="5EDE06C6"/>
    <w:numStyleLink w:val="SDMParaList"/>
  </w:abstractNum>
  <w:abstractNum w:abstractNumId="22">
    <w:nsid w:val="6C331F90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6FD92D7B"/>
    <w:multiLevelType w:val="hybridMultilevel"/>
    <w:tmpl w:val="E8A6A4A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5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8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0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01669"/>
    <w:rsid w:val="000140DC"/>
    <w:rsid w:val="00044598"/>
    <w:rsid w:val="000B2372"/>
    <w:rsid w:val="000F0BCE"/>
    <w:rsid w:val="000F263A"/>
    <w:rsid w:val="00115969"/>
    <w:rsid w:val="001257A6"/>
    <w:rsid w:val="001374D5"/>
    <w:rsid w:val="001406BE"/>
    <w:rsid w:val="00140D21"/>
    <w:rsid w:val="00144EE7"/>
    <w:rsid w:val="001460EF"/>
    <w:rsid w:val="00172668"/>
    <w:rsid w:val="00177DB4"/>
    <w:rsid w:val="001A186D"/>
    <w:rsid w:val="001B566A"/>
    <w:rsid w:val="001C3BBD"/>
    <w:rsid w:val="001D0F91"/>
    <w:rsid w:val="001E2012"/>
    <w:rsid w:val="001E3876"/>
    <w:rsid w:val="001E485D"/>
    <w:rsid w:val="00207970"/>
    <w:rsid w:val="00245745"/>
    <w:rsid w:val="00251FA0"/>
    <w:rsid w:val="0028197E"/>
    <w:rsid w:val="00297F3D"/>
    <w:rsid w:val="002A791C"/>
    <w:rsid w:val="002D2209"/>
    <w:rsid w:val="002F135C"/>
    <w:rsid w:val="00355A46"/>
    <w:rsid w:val="00366FD7"/>
    <w:rsid w:val="00390815"/>
    <w:rsid w:val="0039103A"/>
    <w:rsid w:val="003D4760"/>
    <w:rsid w:val="00404770"/>
    <w:rsid w:val="00405FB3"/>
    <w:rsid w:val="00413983"/>
    <w:rsid w:val="00414196"/>
    <w:rsid w:val="004164A7"/>
    <w:rsid w:val="004172A6"/>
    <w:rsid w:val="004223BB"/>
    <w:rsid w:val="004248BD"/>
    <w:rsid w:val="00450EEA"/>
    <w:rsid w:val="00472C3C"/>
    <w:rsid w:val="004B41B4"/>
    <w:rsid w:val="004E2FF2"/>
    <w:rsid w:val="004E43F4"/>
    <w:rsid w:val="005242C9"/>
    <w:rsid w:val="005A256D"/>
    <w:rsid w:val="005A4C90"/>
    <w:rsid w:val="005B1074"/>
    <w:rsid w:val="005C59A7"/>
    <w:rsid w:val="005E7ED6"/>
    <w:rsid w:val="005F6138"/>
    <w:rsid w:val="006678C0"/>
    <w:rsid w:val="006707F7"/>
    <w:rsid w:val="00680868"/>
    <w:rsid w:val="006938B6"/>
    <w:rsid w:val="00696C2A"/>
    <w:rsid w:val="006C2A57"/>
    <w:rsid w:val="006D0849"/>
    <w:rsid w:val="006F32C1"/>
    <w:rsid w:val="006F48BD"/>
    <w:rsid w:val="00777AC5"/>
    <w:rsid w:val="00783DC7"/>
    <w:rsid w:val="007C0CE2"/>
    <w:rsid w:val="007D616D"/>
    <w:rsid w:val="007D6248"/>
    <w:rsid w:val="007E437B"/>
    <w:rsid w:val="00802E84"/>
    <w:rsid w:val="0080672F"/>
    <w:rsid w:val="008070A2"/>
    <w:rsid w:val="00841D26"/>
    <w:rsid w:val="00847041"/>
    <w:rsid w:val="00863150"/>
    <w:rsid w:val="008721F0"/>
    <w:rsid w:val="00876E28"/>
    <w:rsid w:val="008B24B4"/>
    <w:rsid w:val="0090552A"/>
    <w:rsid w:val="009177A1"/>
    <w:rsid w:val="00926957"/>
    <w:rsid w:val="00981D31"/>
    <w:rsid w:val="00984626"/>
    <w:rsid w:val="009B0416"/>
    <w:rsid w:val="009B277C"/>
    <w:rsid w:val="009B43AE"/>
    <w:rsid w:val="009C7F4C"/>
    <w:rsid w:val="009D0F11"/>
    <w:rsid w:val="009E2FBD"/>
    <w:rsid w:val="009E3527"/>
    <w:rsid w:val="009F61CD"/>
    <w:rsid w:val="00A00D85"/>
    <w:rsid w:val="00A047CB"/>
    <w:rsid w:val="00A13B92"/>
    <w:rsid w:val="00A47E47"/>
    <w:rsid w:val="00A5123C"/>
    <w:rsid w:val="00A72A8B"/>
    <w:rsid w:val="00AA1D80"/>
    <w:rsid w:val="00B10D1D"/>
    <w:rsid w:val="00B26F44"/>
    <w:rsid w:val="00B3792D"/>
    <w:rsid w:val="00B659E2"/>
    <w:rsid w:val="00B72138"/>
    <w:rsid w:val="00B7775B"/>
    <w:rsid w:val="00BB7DAC"/>
    <w:rsid w:val="00BD46C8"/>
    <w:rsid w:val="00C33E85"/>
    <w:rsid w:val="00C408D1"/>
    <w:rsid w:val="00C62F49"/>
    <w:rsid w:val="00C630BD"/>
    <w:rsid w:val="00C63548"/>
    <w:rsid w:val="00C63F28"/>
    <w:rsid w:val="00C73C71"/>
    <w:rsid w:val="00CA4925"/>
    <w:rsid w:val="00CA54EA"/>
    <w:rsid w:val="00CB726A"/>
    <w:rsid w:val="00CC0EB7"/>
    <w:rsid w:val="00CE672F"/>
    <w:rsid w:val="00CF6D89"/>
    <w:rsid w:val="00CF717F"/>
    <w:rsid w:val="00D121AD"/>
    <w:rsid w:val="00D131BD"/>
    <w:rsid w:val="00D170EA"/>
    <w:rsid w:val="00D272FC"/>
    <w:rsid w:val="00D36C4F"/>
    <w:rsid w:val="00D6268F"/>
    <w:rsid w:val="00D66AB0"/>
    <w:rsid w:val="00D70A95"/>
    <w:rsid w:val="00D772DA"/>
    <w:rsid w:val="00DB49C3"/>
    <w:rsid w:val="00DC0D8E"/>
    <w:rsid w:val="00DD01E3"/>
    <w:rsid w:val="00DE1AE6"/>
    <w:rsid w:val="00DF4E03"/>
    <w:rsid w:val="00DF4F6B"/>
    <w:rsid w:val="00E12A90"/>
    <w:rsid w:val="00E60C4A"/>
    <w:rsid w:val="00E9164A"/>
    <w:rsid w:val="00E976DA"/>
    <w:rsid w:val="00EA18C6"/>
    <w:rsid w:val="00EA769E"/>
    <w:rsid w:val="00EB3C52"/>
    <w:rsid w:val="00EE5FD1"/>
    <w:rsid w:val="00F0053A"/>
    <w:rsid w:val="00F27817"/>
    <w:rsid w:val="00F37030"/>
    <w:rsid w:val="00F65050"/>
    <w:rsid w:val="00F92F52"/>
    <w:rsid w:val="00FB22E4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</w:tblPr>
    <w:trPr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/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</w:tblPr>
    <w:trPr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/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004A-4455-4DEC-91C2-08B976F1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w7</cp:lastModifiedBy>
  <cp:revision>2</cp:revision>
  <cp:lastPrinted>2014-03-28T15:49:00Z</cp:lastPrinted>
  <dcterms:created xsi:type="dcterms:W3CDTF">2014-12-04T11:37:00Z</dcterms:created>
  <dcterms:modified xsi:type="dcterms:W3CDTF">2014-12-04T11:37:00Z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