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E372B" w14:textId="6D74CA08" w:rsidR="00BC4730" w:rsidRPr="00176B04" w:rsidRDefault="00753B8E" w:rsidP="00176B04">
      <w:pPr>
        <w:pStyle w:val="Heading1"/>
        <w:jc w:val="center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 xml:space="preserve">REVIEW OF DEFAULT FNRB VALUE FOR PAKISTAN </w:t>
      </w:r>
      <w:r>
        <w:rPr>
          <w:rFonts w:cstheme="majorHAnsi"/>
          <w:sz w:val="24"/>
          <w:szCs w:val="24"/>
        </w:rPr>
        <w:t xml:space="preserve">UNDER </w:t>
      </w:r>
      <w:r w:rsidRPr="00176B04">
        <w:rPr>
          <w:rFonts w:cstheme="majorHAnsi"/>
          <w:sz w:val="24"/>
          <w:szCs w:val="24"/>
        </w:rPr>
        <w:t xml:space="preserve">CDM EXECUTIVE BOARD’S </w:t>
      </w:r>
    </w:p>
    <w:p w14:paraId="19473767" w14:textId="77777777" w:rsidR="00BC4730" w:rsidRPr="00176B04" w:rsidRDefault="008B633E" w:rsidP="00176B04">
      <w:pPr>
        <w:pStyle w:val="Heading2"/>
        <w:jc w:val="both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>1. Background</w:t>
      </w:r>
    </w:p>
    <w:p w14:paraId="6A84E58E" w14:textId="140E099D" w:rsidR="00EB5E29" w:rsidRPr="00176B04" w:rsidRDefault="00176B04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The Clean Development Mechanism (CDM) Executive Board, in its 125th meeting held in June 202</w:t>
      </w:r>
      <w:r w:rsidR="00AF52B6">
        <w:rPr>
          <w:rFonts w:asciiTheme="majorHAnsi" w:hAnsiTheme="majorHAnsi" w:cstheme="majorHAnsi"/>
          <w:sz w:val="24"/>
          <w:szCs w:val="24"/>
        </w:rPr>
        <w:t>5</w:t>
      </w:r>
      <w:r w:rsidRPr="00176B04">
        <w:rPr>
          <w:rFonts w:asciiTheme="majorHAnsi" w:hAnsiTheme="majorHAnsi" w:cstheme="majorHAnsi"/>
          <w:sz w:val="24"/>
          <w:szCs w:val="24"/>
        </w:rPr>
        <w:t>, approved the default values of the fraction of Non-Renewable Biomass (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) for several countries, including Pakistan. Under this decision, Pakistan was assigned a default 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 value of 8 percent, derived through the Tool 33 methodology and the Model for 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Woodfuel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 and Land-Use Systems Simulation (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MoFUSS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>) framework.</w:t>
      </w:r>
    </w:p>
    <w:p w14:paraId="5D4E69E4" w14:textId="77777777" w:rsidR="00176B04" w:rsidRPr="00176B04" w:rsidRDefault="00176B04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 xml:space="preserve">This value was generated through global-scale modelling based on open-source datasets (Google Earth Engine and other global land-cover products) without incorporating Pakistan’s national datasets or any ground-verified information. The 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MoFUSS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 tool relies on numerous parameters derived from coarse-resolution (approximately 1 km) global databases that are insufficient to capture the country’s ecological heterogeneity—particularly in dryland, irrigated, open-canopy forests, and agroforestry systems.</w:t>
      </w:r>
    </w:p>
    <w:p w14:paraId="76C24A6E" w14:textId="14C26E52" w:rsidR="00176B04" w:rsidRPr="00176B04" w:rsidRDefault="00176B04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Furthermore, the model lacks clarity regarding the forest/woodland threshold definition used for spatial assessment and did not include any field validation or ground truthing, leading to significant reliability concerns.</w:t>
      </w:r>
    </w:p>
    <w:p w14:paraId="5E453D51" w14:textId="2441435F" w:rsidR="00D321C7" w:rsidRPr="00176B04" w:rsidRDefault="00D321C7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 xml:space="preserve"> Accordingly, the Government of Pakistan express strong reservations, noting that the value does not reflect the country’s actual conditions, data availability, or recent analytical work conducted at national and sub-national levels.</w:t>
      </w:r>
    </w:p>
    <w:p w14:paraId="1890D980" w14:textId="74038411" w:rsidR="00BC4730" w:rsidRPr="00176B04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 xml:space="preserve">The 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 value represents the proportion of fuelwood harvested unsustainably from forests and other biomass resources. Hence, accurate estimation is critical for all mitigation projects, particularly under renewable energy. A significantly underestimated value directly affects the potential for carbon credit generation and underrepresents the actual mitigation benefits achieved through sustainable biomass and forest interventions.</w:t>
      </w:r>
    </w:p>
    <w:p w14:paraId="07F4D327" w14:textId="77777777" w:rsidR="00BC4730" w:rsidRPr="00176B04" w:rsidRDefault="008B633E" w:rsidP="00176B04">
      <w:pPr>
        <w:pStyle w:val="Heading2"/>
        <w:jc w:val="both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>2. Review of the CDM fNRB Assessment</w:t>
      </w:r>
    </w:p>
    <w:p w14:paraId="565535DD" w14:textId="3355DD6C" w:rsidR="00BC4730" w:rsidRPr="00176B04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The international consultants engaged by the CDM Board used a coarse global approach relying primarily on low-resolution satellite datasets and generalized biomass productivity assumptions. The assessment did not incorporate Pakistan’s national datasets, detailed surveys, or verified statistics from the Ministry of Climate Change</w:t>
      </w:r>
      <w:r w:rsidR="00A158E3">
        <w:rPr>
          <w:rFonts w:asciiTheme="majorHAnsi" w:hAnsiTheme="majorHAnsi" w:cstheme="majorHAnsi"/>
          <w:sz w:val="24"/>
          <w:szCs w:val="24"/>
        </w:rPr>
        <w:t xml:space="preserve"> and Environmental Coordination</w:t>
      </w:r>
      <w:r w:rsidRPr="00176B04">
        <w:rPr>
          <w:rFonts w:asciiTheme="majorHAnsi" w:hAnsiTheme="majorHAnsi" w:cstheme="majorHAnsi"/>
          <w:sz w:val="24"/>
          <w:szCs w:val="24"/>
        </w:rPr>
        <w:t>, Provincial Forest Departments, or national studies.</w:t>
      </w:r>
    </w:p>
    <w:p w14:paraId="49E10D64" w14:textId="77777777" w:rsidR="00057A51" w:rsidRPr="00176B04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Key methodological limitations include:</w:t>
      </w:r>
    </w:p>
    <w:p w14:paraId="24B564A3" w14:textId="6E802EB8" w:rsidR="00057A51" w:rsidRPr="00176B04" w:rsidRDefault="00176B04" w:rsidP="00176B0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lastRenderedPageBreak/>
        <w:t>Low-resolution data – The use of global land-cover maps (approx. 1 km) fails to capture smallholder woodlots, open canopy forests, and trees outside forests.</w:t>
      </w:r>
    </w:p>
    <w:p w14:paraId="560A391D" w14:textId="3AF3109F" w:rsidR="00057A51" w:rsidRPr="00176B04" w:rsidRDefault="008B633E" w:rsidP="00176B0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Omission of provincial-scale wood</w:t>
      </w:r>
      <w:r w:rsidR="00554E6C" w:rsidRPr="00176B04">
        <w:rPr>
          <w:rFonts w:asciiTheme="majorHAnsi" w:hAnsiTheme="majorHAnsi" w:cstheme="majorHAnsi"/>
          <w:sz w:val="24"/>
          <w:szCs w:val="24"/>
        </w:rPr>
        <w:t>-</w:t>
      </w:r>
      <w:r w:rsidRPr="00176B04">
        <w:rPr>
          <w:rFonts w:asciiTheme="majorHAnsi" w:hAnsiTheme="majorHAnsi" w:cstheme="majorHAnsi"/>
          <w:sz w:val="24"/>
          <w:szCs w:val="24"/>
        </w:rPr>
        <w:t xml:space="preserve">fuel production and consumption datasets </w:t>
      </w:r>
    </w:p>
    <w:p w14:paraId="3D93FED4" w14:textId="77777777" w:rsidR="00057A51" w:rsidRPr="00176B04" w:rsidRDefault="008B633E" w:rsidP="00176B0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Neglect of farmland and wasteland fuelwood production, which constitute nearly 84% of the total national supply, and non-forest sources that influence the renewability component.</w:t>
      </w:r>
    </w:p>
    <w:p w14:paraId="7BFC05F1" w14:textId="5A552EF7" w:rsidR="00176B04" w:rsidRPr="00176B04" w:rsidRDefault="00176B04" w:rsidP="007B2444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 xml:space="preserve">The transition from the High-Resolution Settlement Layer (HRSL) to </w:t>
      </w:r>
      <w:proofErr w:type="spellStart"/>
      <w:r w:rsidRPr="00176B04">
        <w:rPr>
          <w:rFonts w:asciiTheme="majorHAnsi" w:hAnsiTheme="majorHAnsi" w:cstheme="majorHAnsi"/>
          <w:sz w:val="24"/>
          <w:szCs w:val="24"/>
        </w:rPr>
        <w:t>WorldPop</w:t>
      </w:r>
      <w:proofErr w:type="spellEnd"/>
      <w:r w:rsidRPr="00176B04">
        <w:rPr>
          <w:rFonts w:asciiTheme="majorHAnsi" w:hAnsiTheme="majorHAnsi" w:cstheme="majorHAnsi"/>
          <w:sz w:val="24"/>
          <w:szCs w:val="24"/>
        </w:rPr>
        <w:t xml:space="preserve"> data introduces major deviations from Pakistan’s national census. </w:t>
      </w:r>
    </w:p>
    <w:p w14:paraId="2AC5AC8F" w14:textId="46102B7C" w:rsidR="00176B04" w:rsidRPr="00176B04" w:rsidRDefault="008B633E" w:rsidP="002F030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Absence of ground-verified data and lack of consultation with national experts or institutions responsible for biomass energy statistics.</w:t>
      </w:r>
    </w:p>
    <w:p w14:paraId="1E00500E" w14:textId="3F788CF1" w:rsidR="00BC4730" w:rsidRPr="00176B04" w:rsidRDefault="00176B04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These shortcomings make the assigned 8 percent value technically inconsistent with national empirical evidence.</w:t>
      </w:r>
    </w:p>
    <w:p w14:paraId="0D0BEABA" w14:textId="77777777" w:rsidR="00BC4730" w:rsidRPr="00176B04" w:rsidRDefault="008B633E" w:rsidP="00176B04">
      <w:pPr>
        <w:pStyle w:val="Heading2"/>
        <w:jc w:val="both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>3. Preliminary Assessment Based on National Datasets</w:t>
      </w:r>
    </w:p>
    <w:p w14:paraId="6DB6736C" w14:textId="5AC8E3B0" w:rsidR="00B2256F" w:rsidRPr="00A16232" w:rsidRDefault="00B2256F" w:rsidP="00B2256F">
      <w:pPr>
        <w:jc w:val="both"/>
        <w:rPr>
          <w:rFonts w:asciiTheme="majorHAnsi" w:hAnsiTheme="majorHAnsi" w:cstheme="majorHAnsi"/>
          <w:sz w:val="24"/>
          <w:szCs w:val="24"/>
        </w:rPr>
      </w:pPr>
      <w:r w:rsidRPr="00A16232">
        <w:rPr>
          <w:rFonts w:asciiTheme="majorHAnsi" w:hAnsiTheme="majorHAnsi" w:cstheme="majorHAnsi"/>
          <w:sz w:val="24"/>
          <w:szCs w:val="24"/>
        </w:rPr>
        <w:t xml:space="preserve">To address this gap, Pakistan’s national experts undertook a very preliminary reassessment of </w:t>
      </w:r>
      <w:proofErr w:type="spellStart"/>
      <w:r w:rsidRPr="00A16232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A16232">
        <w:rPr>
          <w:rFonts w:asciiTheme="majorHAnsi" w:hAnsiTheme="majorHAnsi" w:cstheme="majorHAnsi"/>
          <w:sz w:val="24"/>
          <w:szCs w:val="24"/>
        </w:rPr>
        <w:t xml:space="preserve"> using secondary estimates from the PIDE (2022) study</w:t>
      </w:r>
      <w:r w:rsidR="00A16232">
        <w:rPr>
          <w:rFonts w:asciiTheme="majorHAnsi" w:hAnsiTheme="majorHAnsi" w:cstheme="majorHAnsi"/>
          <w:sz w:val="24"/>
          <w:szCs w:val="24"/>
        </w:rPr>
        <w:t>.</w:t>
      </w:r>
      <w:r w:rsidR="00BA058E">
        <w:rPr>
          <w:rStyle w:val="EndnoteReference"/>
          <w:rFonts w:asciiTheme="majorHAnsi" w:hAnsiTheme="majorHAnsi" w:cstheme="majorHAnsi"/>
          <w:sz w:val="24"/>
          <w:szCs w:val="24"/>
        </w:rPr>
        <w:endnoteReference w:id="1"/>
      </w:r>
      <w:r w:rsidR="00A16232">
        <w:rPr>
          <w:rFonts w:asciiTheme="majorHAnsi" w:hAnsiTheme="majorHAnsi" w:cstheme="majorHAnsi"/>
          <w:sz w:val="24"/>
          <w:szCs w:val="24"/>
        </w:rPr>
        <w:t xml:space="preserve"> </w:t>
      </w:r>
      <w:r w:rsidRPr="00A16232">
        <w:rPr>
          <w:rFonts w:asciiTheme="majorHAnsi" w:hAnsiTheme="majorHAnsi" w:cstheme="majorHAnsi"/>
          <w:sz w:val="24"/>
          <w:szCs w:val="24"/>
        </w:rPr>
        <w:t xml:space="preserve">This assessment resulted in values of </w:t>
      </w:r>
      <w:proofErr w:type="spellStart"/>
      <w:r w:rsidRPr="00A16232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A16232">
        <w:rPr>
          <w:rFonts w:asciiTheme="majorHAnsi" w:hAnsiTheme="majorHAnsi" w:cstheme="majorHAnsi"/>
          <w:sz w:val="24"/>
          <w:szCs w:val="24"/>
        </w:rPr>
        <w:t xml:space="preserve"> ranging from 30% – 45% between different provinces. However, this assessment was based on broad national-level surveys (6,291 primary and secondary interviews across provinces, including rural industries, households, markets, and forest zones) rather than localized, empirical field data. This indicates that the actual </w:t>
      </w:r>
      <w:proofErr w:type="spellStart"/>
      <w:r w:rsidRPr="00A16232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A16232">
        <w:rPr>
          <w:rFonts w:asciiTheme="majorHAnsi" w:hAnsiTheme="majorHAnsi" w:cstheme="majorHAnsi"/>
          <w:sz w:val="24"/>
          <w:szCs w:val="24"/>
        </w:rPr>
        <w:t xml:space="preserve"> value may, in fact, be considerably higher than the current estimates suggest. This ascertains that the true </w:t>
      </w:r>
      <w:proofErr w:type="spellStart"/>
      <w:r w:rsidRPr="00A16232">
        <w:rPr>
          <w:rFonts w:asciiTheme="majorHAnsi" w:hAnsiTheme="majorHAnsi" w:cstheme="majorHAnsi"/>
          <w:sz w:val="24"/>
          <w:szCs w:val="24"/>
        </w:rPr>
        <w:t>fNRB</w:t>
      </w:r>
      <w:proofErr w:type="spellEnd"/>
      <w:r w:rsidRPr="00A16232">
        <w:rPr>
          <w:rFonts w:asciiTheme="majorHAnsi" w:hAnsiTheme="majorHAnsi" w:cstheme="majorHAnsi"/>
          <w:sz w:val="24"/>
          <w:szCs w:val="24"/>
        </w:rPr>
        <w:t xml:space="preserve"> for Pakistan is substantially higher than 8%. They also align with community and industrial consumption patterns confirmed through extensive field surveys, provincial forest statistics, and socio-economic assessments.</w:t>
      </w:r>
    </w:p>
    <w:p w14:paraId="30FA6DF3" w14:textId="56D8BBC1" w:rsidR="00B2256F" w:rsidRPr="00A16232" w:rsidRDefault="00B2256F" w:rsidP="00B2256F">
      <w:r w:rsidRPr="00A16232">
        <w:rPr>
          <w:rFonts w:ascii="Calibri" w:hAnsi="Calibri" w:cs="Calibri"/>
          <w:sz w:val="24"/>
        </w:rPr>
        <w:t xml:space="preserve">The actual </w:t>
      </w:r>
      <w:proofErr w:type="spellStart"/>
      <w:r w:rsidRPr="00A16232">
        <w:rPr>
          <w:rFonts w:ascii="Calibri" w:hAnsi="Calibri" w:cs="Calibri"/>
          <w:sz w:val="24"/>
        </w:rPr>
        <w:t>fNRB</w:t>
      </w:r>
      <w:proofErr w:type="spellEnd"/>
      <w:r w:rsidRPr="00A16232">
        <w:rPr>
          <w:rFonts w:ascii="Calibri" w:hAnsi="Calibri" w:cs="Calibri"/>
          <w:sz w:val="24"/>
        </w:rPr>
        <w:t xml:space="preserve"> values at the provincial level will be determined through an ongoing study aimed at quantifying these ratios. These sub-national </w:t>
      </w:r>
      <w:proofErr w:type="spellStart"/>
      <w:r w:rsidRPr="00A16232">
        <w:rPr>
          <w:rFonts w:ascii="Calibri" w:hAnsi="Calibri" w:cs="Calibri"/>
          <w:sz w:val="24"/>
        </w:rPr>
        <w:t>fNRB</w:t>
      </w:r>
      <w:proofErr w:type="spellEnd"/>
      <w:r w:rsidRPr="00A16232">
        <w:rPr>
          <w:rFonts w:ascii="Calibri" w:hAnsi="Calibri" w:cs="Calibri"/>
          <w:sz w:val="24"/>
        </w:rPr>
        <w:t xml:space="preserve"> values for Pakistan should then be referenced for accurate estimation of carbon credits associated with mitigation activities that reduce emissions by avoiding biomass use.</w:t>
      </w:r>
    </w:p>
    <w:p w14:paraId="55C040BC" w14:textId="53E1A5AD" w:rsidR="00BC4730" w:rsidRPr="00B2256F" w:rsidRDefault="00BC4730" w:rsidP="00937298">
      <w:pPr>
        <w:jc w:val="both"/>
        <w:rPr>
          <w:rFonts w:asciiTheme="majorHAnsi" w:hAnsiTheme="majorHAnsi" w:cstheme="majorHAnsi"/>
          <w:strike/>
          <w:sz w:val="24"/>
          <w:szCs w:val="24"/>
        </w:rPr>
      </w:pPr>
    </w:p>
    <w:p w14:paraId="602B5B03" w14:textId="3DE732DE" w:rsidR="00BC4730" w:rsidRPr="00176B04" w:rsidRDefault="00176B04" w:rsidP="00176B04">
      <w:pPr>
        <w:pStyle w:val="Heading2"/>
        <w:jc w:val="both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>4. Recommendation to the CDM Executive Board</w:t>
      </w:r>
    </w:p>
    <w:p w14:paraId="2CEB6583" w14:textId="10A8F2F5" w:rsidR="00DB3E43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Based on the technical review and preliminary assessment, the Government of Pakistan does not endorse the default fNRB value of 8% assigned under Tool 33. The figure is inconsistent with national evidence, uses inadequate spatial resolution, and lacks country consultation</w:t>
      </w:r>
      <w:r w:rsidR="00B2256F">
        <w:rPr>
          <w:rFonts w:asciiTheme="majorHAnsi" w:hAnsiTheme="majorHAnsi" w:cstheme="majorHAnsi"/>
          <w:sz w:val="24"/>
          <w:szCs w:val="24"/>
        </w:rPr>
        <w:t xml:space="preserve"> hence </w:t>
      </w:r>
      <w:r w:rsidR="00DB3E43">
        <w:rPr>
          <w:rFonts w:asciiTheme="majorHAnsi" w:hAnsiTheme="majorHAnsi" w:cstheme="majorHAnsi"/>
          <w:sz w:val="24"/>
          <w:szCs w:val="24"/>
        </w:rPr>
        <w:t xml:space="preserve">it </w:t>
      </w:r>
      <w:r w:rsidR="00B2256F">
        <w:rPr>
          <w:rFonts w:asciiTheme="majorHAnsi" w:hAnsiTheme="majorHAnsi" w:cstheme="majorHAnsi"/>
          <w:sz w:val="24"/>
          <w:szCs w:val="24"/>
        </w:rPr>
        <w:t xml:space="preserve">results in </w:t>
      </w:r>
      <w:r w:rsidR="00DB3E43">
        <w:rPr>
          <w:rFonts w:asciiTheme="majorHAnsi" w:hAnsiTheme="majorHAnsi" w:cstheme="majorHAnsi"/>
          <w:sz w:val="24"/>
          <w:szCs w:val="24"/>
        </w:rPr>
        <w:t>significant</w:t>
      </w:r>
      <w:r w:rsidR="00B2256F">
        <w:rPr>
          <w:rFonts w:asciiTheme="majorHAnsi" w:hAnsiTheme="majorHAnsi" w:cstheme="majorHAnsi"/>
          <w:sz w:val="24"/>
          <w:szCs w:val="24"/>
        </w:rPr>
        <w:t xml:space="preserve"> under crediting of emission reductions.</w:t>
      </w:r>
    </w:p>
    <w:p w14:paraId="33D0DAFD" w14:textId="77777777" w:rsidR="00176B04" w:rsidRPr="00176B04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lastRenderedPageBreak/>
        <w:t>It is therefore recommended that:</w:t>
      </w:r>
    </w:p>
    <w:p w14:paraId="53E2CE28" w14:textId="77777777" w:rsidR="00DB3E43" w:rsidRPr="00276B22" w:rsidRDefault="008B633E" w:rsidP="00DB3E43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6B22">
        <w:rPr>
          <w:rFonts w:asciiTheme="majorHAnsi" w:hAnsiTheme="majorHAnsi" w:cstheme="majorHAnsi"/>
          <w:sz w:val="24"/>
          <w:szCs w:val="24"/>
        </w:rPr>
        <w:t>The current default value (8%) be withdrawn for Pakistan</w:t>
      </w:r>
      <w:r w:rsidR="00DB3E43" w:rsidRPr="00276B22">
        <w:rPr>
          <w:rFonts w:asciiTheme="majorHAnsi" w:hAnsiTheme="majorHAnsi" w:cstheme="majorHAnsi"/>
          <w:sz w:val="24"/>
          <w:szCs w:val="24"/>
        </w:rPr>
        <w:t>,</w:t>
      </w:r>
      <w:r w:rsidRPr="00276B22">
        <w:rPr>
          <w:rFonts w:asciiTheme="majorHAnsi" w:hAnsiTheme="majorHAnsi" w:cstheme="majorHAnsi"/>
          <w:sz w:val="24"/>
          <w:szCs w:val="24"/>
        </w:rPr>
        <w:t xml:space="preserve"> pending revision.</w:t>
      </w:r>
    </w:p>
    <w:p w14:paraId="7278A56F" w14:textId="77777777" w:rsidR="00276B22" w:rsidRPr="00276B22" w:rsidRDefault="00DB3E43" w:rsidP="00276B22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6B22">
        <w:rPr>
          <w:rFonts w:ascii="Calibri" w:hAnsi="Calibri" w:cs="Calibri"/>
          <w:sz w:val="24"/>
        </w:rPr>
        <w:t xml:space="preserve">The CDM Executive Board may review the sub-national values determined by the national study being conducted by the DNA for Pakistan and formally adopt them as the official </w:t>
      </w:r>
      <w:proofErr w:type="spellStart"/>
      <w:r w:rsidRPr="00276B22">
        <w:rPr>
          <w:rFonts w:ascii="Calibri" w:hAnsi="Calibri" w:cs="Calibri"/>
          <w:sz w:val="24"/>
        </w:rPr>
        <w:t>fNRB</w:t>
      </w:r>
      <w:proofErr w:type="spellEnd"/>
      <w:r w:rsidRPr="00276B22">
        <w:rPr>
          <w:rFonts w:ascii="Calibri" w:hAnsi="Calibri" w:cs="Calibri"/>
          <w:sz w:val="24"/>
        </w:rPr>
        <w:t xml:space="preserve"> values for Pakistan.</w:t>
      </w:r>
    </w:p>
    <w:p w14:paraId="5EB63DAB" w14:textId="1F9D5954" w:rsidR="004113E0" w:rsidRPr="00276B22" w:rsidRDefault="004113E0" w:rsidP="00276B22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6B22">
        <w:rPr>
          <w:rFonts w:ascii="Calibri" w:hAnsi="Calibri" w:cs="Calibri"/>
          <w:sz w:val="24"/>
        </w:rPr>
        <w:t>In the interim, Tool30 may be utilized as the reference tool for calculating emission reductions for relevant mitigation activities.</w:t>
      </w:r>
    </w:p>
    <w:p w14:paraId="4AE9972E" w14:textId="7EB03BAF" w:rsidR="00BC4730" w:rsidRPr="00176B04" w:rsidRDefault="00176B04" w:rsidP="00176B04">
      <w:pPr>
        <w:pStyle w:val="Heading2"/>
        <w:jc w:val="both"/>
        <w:rPr>
          <w:rFonts w:cstheme="majorHAnsi"/>
          <w:sz w:val="24"/>
          <w:szCs w:val="24"/>
        </w:rPr>
      </w:pPr>
      <w:r w:rsidRPr="00176B04">
        <w:rPr>
          <w:rFonts w:cstheme="majorHAnsi"/>
          <w:sz w:val="24"/>
          <w:szCs w:val="24"/>
        </w:rPr>
        <w:t>5. Conclusion</w:t>
      </w:r>
    </w:p>
    <w:p w14:paraId="7E59A41D" w14:textId="17B4C8CC" w:rsidR="00BC4730" w:rsidRPr="00176B04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 xml:space="preserve">Pakistan appreciates the CDM Executive Board’s efforts to update global biomass parameters </w:t>
      </w:r>
      <w:r w:rsidR="00DB3E43">
        <w:rPr>
          <w:rFonts w:asciiTheme="majorHAnsi" w:hAnsiTheme="majorHAnsi" w:cstheme="majorHAnsi"/>
          <w:sz w:val="24"/>
          <w:szCs w:val="24"/>
        </w:rPr>
        <w:t xml:space="preserve">to ensure over-crediting risks </w:t>
      </w:r>
      <w:r w:rsidRPr="00176B04">
        <w:rPr>
          <w:rFonts w:asciiTheme="majorHAnsi" w:hAnsiTheme="majorHAnsi" w:cstheme="majorHAnsi"/>
          <w:sz w:val="24"/>
          <w:szCs w:val="24"/>
        </w:rPr>
        <w:t>but emphasizes that standardized global defaults cannot adequately represent countries with complex and heterogeneous biomass systems. The application of coarse datasets has led to a severe underestimation of Pakistan’s fNRB, with potential implications for carbon crediting and national mitigation accounting.</w:t>
      </w:r>
    </w:p>
    <w:p w14:paraId="4FF9D5A9" w14:textId="765C45BA" w:rsidR="00BC4730" w:rsidRDefault="008B633E" w:rsidP="00176B04">
      <w:pPr>
        <w:jc w:val="both"/>
        <w:rPr>
          <w:rFonts w:asciiTheme="majorHAnsi" w:hAnsiTheme="majorHAnsi" w:cstheme="majorHAnsi"/>
          <w:sz w:val="24"/>
          <w:szCs w:val="24"/>
        </w:rPr>
      </w:pPr>
      <w:r w:rsidRPr="00176B04">
        <w:rPr>
          <w:rFonts w:asciiTheme="majorHAnsi" w:hAnsiTheme="majorHAnsi" w:cstheme="majorHAnsi"/>
          <w:sz w:val="24"/>
          <w:szCs w:val="24"/>
        </w:rPr>
        <w:t>Pakistan requests that the CDM Executive Board acknowledge these technical concerns, suspend the 8% default value, and initiate a collaborative revision process involving national data, expert validation, and field-verified evidence to ensure methodological integrity and equity in global biomass accounting.</w:t>
      </w:r>
    </w:p>
    <w:p w14:paraId="4CEBF8F0" w14:textId="77777777" w:rsidR="00772440" w:rsidRDefault="00772440" w:rsidP="00176B04">
      <w:pPr>
        <w:jc w:val="both"/>
      </w:pPr>
      <w:bookmarkStart w:id="0" w:name="_GoBack"/>
      <w:bookmarkEnd w:id="0"/>
    </w:p>
    <w:sectPr w:rsidR="007724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CB16C" w14:textId="77777777" w:rsidR="00B92931" w:rsidRDefault="00B92931" w:rsidP="00BA058E">
      <w:pPr>
        <w:spacing w:after="0" w:line="240" w:lineRule="auto"/>
      </w:pPr>
      <w:r>
        <w:separator/>
      </w:r>
    </w:p>
  </w:endnote>
  <w:endnote w:type="continuationSeparator" w:id="0">
    <w:p w14:paraId="265DBAF1" w14:textId="77777777" w:rsidR="00B92931" w:rsidRDefault="00B92931" w:rsidP="00BA058E">
      <w:pPr>
        <w:spacing w:after="0" w:line="240" w:lineRule="auto"/>
      </w:pPr>
      <w:r>
        <w:continuationSeparator/>
      </w:r>
    </w:p>
  </w:endnote>
  <w:endnote w:id="1">
    <w:p w14:paraId="67D3BB90" w14:textId="0A084536" w:rsidR="00BA058E" w:rsidRDefault="00BA058E">
      <w:pPr>
        <w:pStyle w:val="EndnoteText"/>
      </w:pPr>
      <w:r>
        <w:rPr>
          <w:rStyle w:val="EndnoteReference"/>
        </w:rPr>
        <w:endnoteRef/>
      </w:r>
      <w:r>
        <w:t xml:space="preserve"> PIDE </w:t>
      </w:r>
      <w:r w:rsidR="00C050B8">
        <w:t>(2022). Comprehensive national assessment of demand and supply of forest products and services. Islamabad, Pakistan: Ministry of Climate Change and Environmental Coordination (REDD+ Readiness).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A845" w14:textId="77777777" w:rsidR="00B92931" w:rsidRDefault="00B92931" w:rsidP="00BA058E">
      <w:pPr>
        <w:spacing w:after="0" w:line="240" w:lineRule="auto"/>
      </w:pPr>
      <w:r>
        <w:separator/>
      </w:r>
    </w:p>
  </w:footnote>
  <w:footnote w:type="continuationSeparator" w:id="0">
    <w:p w14:paraId="1BE0852E" w14:textId="77777777" w:rsidR="00B92931" w:rsidRDefault="00B92931" w:rsidP="00BA0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43DC0"/>
    <w:multiLevelType w:val="hybridMultilevel"/>
    <w:tmpl w:val="5FE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C527D"/>
    <w:multiLevelType w:val="multilevel"/>
    <w:tmpl w:val="82266C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7B32A6"/>
    <w:multiLevelType w:val="hybridMultilevel"/>
    <w:tmpl w:val="A02E8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554C4"/>
    <w:multiLevelType w:val="hybridMultilevel"/>
    <w:tmpl w:val="6CA2F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9D02BD"/>
    <w:multiLevelType w:val="multilevel"/>
    <w:tmpl w:val="7034E6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B02A25"/>
    <w:multiLevelType w:val="hybridMultilevel"/>
    <w:tmpl w:val="17D0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3D93"/>
    <w:multiLevelType w:val="hybridMultilevel"/>
    <w:tmpl w:val="D0001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5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B35"/>
    <w:rsid w:val="00034616"/>
    <w:rsid w:val="00057A51"/>
    <w:rsid w:val="0006063C"/>
    <w:rsid w:val="0015074B"/>
    <w:rsid w:val="00176B04"/>
    <w:rsid w:val="001B08A5"/>
    <w:rsid w:val="00276B22"/>
    <w:rsid w:val="0029639D"/>
    <w:rsid w:val="002F0301"/>
    <w:rsid w:val="00326F90"/>
    <w:rsid w:val="004113E0"/>
    <w:rsid w:val="004F53BD"/>
    <w:rsid w:val="00554E6C"/>
    <w:rsid w:val="0065539F"/>
    <w:rsid w:val="00753B8E"/>
    <w:rsid w:val="00772440"/>
    <w:rsid w:val="007B2444"/>
    <w:rsid w:val="00816488"/>
    <w:rsid w:val="008B633E"/>
    <w:rsid w:val="008C0C8F"/>
    <w:rsid w:val="00937298"/>
    <w:rsid w:val="009B1273"/>
    <w:rsid w:val="009C6C1E"/>
    <w:rsid w:val="00A158E3"/>
    <w:rsid w:val="00A16232"/>
    <w:rsid w:val="00AA1D8D"/>
    <w:rsid w:val="00AF52B6"/>
    <w:rsid w:val="00B2256F"/>
    <w:rsid w:val="00B47730"/>
    <w:rsid w:val="00B92931"/>
    <w:rsid w:val="00BA058E"/>
    <w:rsid w:val="00BC4730"/>
    <w:rsid w:val="00C050B8"/>
    <w:rsid w:val="00CB0664"/>
    <w:rsid w:val="00D321C7"/>
    <w:rsid w:val="00DB3E43"/>
    <w:rsid w:val="00EB5E29"/>
    <w:rsid w:val="00EC2064"/>
    <w:rsid w:val="00EE2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7D28D"/>
  <w14:defaultImageDpi w14:val="300"/>
  <w15:docId w15:val="{D116BC24-FFC3-41EC-819F-5471768F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9C6C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A05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5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0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EF47F-60B7-4B27-8A2C-8535AD22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NITB</cp:lastModifiedBy>
  <cp:revision>31</cp:revision>
  <dcterms:created xsi:type="dcterms:W3CDTF">2025-11-03T05:08:00Z</dcterms:created>
  <dcterms:modified xsi:type="dcterms:W3CDTF">2025-11-03T05:28:00Z</dcterms:modified>
  <cp:category/>
</cp:coreProperties>
</file>