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4AFD" w14:textId="77777777" w:rsidR="005B1074" w:rsidRPr="009E3870" w:rsidRDefault="00777AC5" w:rsidP="005B1074">
      <w:pPr>
        <w:pStyle w:val="StyleRegHead111pt"/>
        <w:numPr>
          <w:ilvl w:val="0"/>
          <w:numId w:val="0"/>
        </w:numPr>
        <w:rPr>
          <w:rFonts w:ascii="Times New Roman" w:hAnsi="Times New Roman" w:cs="Times New Roman"/>
          <w:sz w:val="20"/>
          <w:szCs w:val="20"/>
        </w:rPr>
      </w:pPr>
      <w:r w:rsidRPr="009E3870">
        <w:rPr>
          <w:rFonts w:ascii="Times New Roman" w:hAnsi="Times New Roman" w:cs="Times New Roman"/>
          <w:sz w:val="20"/>
          <w:szCs w:val="20"/>
        </w:rPr>
        <w:t>TABLE</w:t>
      </w:r>
      <w:r w:rsidR="005B1074" w:rsidRPr="009E3870">
        <w:rPr>
          <w:rFonts w:ascii="Times New Roman" w:hAnsi="Times New Roman" w:cs="Times New Roman"/>
          <w:sz w:val="20"/>
          <w:szCs w:val="20"/>
        </w:rPr>
        <w:t xml:space="preserve"> FOR COMMENTS</w:t>
      </w:r>
    </w:p>
    <w:p w14:paraId="509F9590" w14:textId="65B0AAB1" w:rsidR="00E60C4A" w:rsidRPr="009E3870" w:rsidRDefault="00E60C4A" w:rsidP="00E60C4A">
      <w:pPr>
        <w:pStyle w:val="StyleRegHead111pt"/>
        <w:numPr>
          <w:ilvl w:val="0"/>
          <w:numId w:val="0"/>
        </w:numPr>
        <w:jc w:val="left"/>
        <w:rPr>
          <w:rFonts w:ascii="Times New Roman" w:hAnsi="Times New Roman" w:cs="Times New Roman"/>
          <w:sz w:val="20"/>
          <w:szCs w:val="20"/>
        </w:rPr>
      </w:pPr>
      <w:r w:rsidRPr="009E3870">
        <w:rPr>
          <w:rFonts w:ascii="Times New Roman" w:hAnsi="Times New Roman" w:cs="Times New Roman"/>
          <w:sz w:val="20"/>
          <w:szCs w:val="20"/>
        </w:rPr>
        <w:t>Name of submitter: _</w:t>
      </w:r>
      <w:r w:rsidR="00E75D0C" w:rsidRPr="009E3870">
        <w:rPr>
          <w:rFonts w:ascii="Times New Roman" w:hAnsi="Times New Roman" w:cs="Times New Roman"/>
          <w:sz w:val="20"/>
          <w:szCs w:val="20"/>
        </w:rPr>
        <w:t>Abhishek Mahawar</w:t>
      </w:r>
      <w:r w:rsidR="00044598" w:rsidRPr="009E3870">
        <w:rPr>
          <w:rFonts w:ascii="Times New Roman" w:hAnsi="Times New Roman" w:cs="Times New Roman"/>
          <w:sz w:val="20"/>
          <w:szCs w:val="20"/>
        </w:rPr>
        <w:t>___</w:t>
      </w:r>
    </w:p>
    <w:p w14:paraId="1539A45C" w14:textId="20AC28F4" w:rsidR="00E60C4A" w:rsidRPr="009E3870" w:rsidRDefault="00E60C4A" w:rsidP="00E60C4A">
      <w:pPr>
        <w:pStyle w:val="StyleRegHead111pt"/>
        <w:numPr>
          <w:ilvl w:val="0"/>
          <w:numId w:val="0"/>
        </w:numPr>
        <w:jc w:val="left"/>
        <w:rPr>
          <w:rFonts w:ascii="Times New Roman" w:hAnsi="Times New Roman" w:cs="Times New Roman"/>
          <w:sz w:val="20"/>
          <w:szCs w:val="20"/>
        </w:rPr>
      </w:pPr>
      <w:r w:rsidRPr="009E3870">
        <w:rPr>
          <w:rFonts w:ascii="Times New Roman" w:hAnsi="Times New Roman" w:cs="Times New Roman"/>
          <w:sz w:val="20"/>
          <w:szCs w:val="20"/>
        </w:rPr>
        <w:t>Affiliated organization of the submitter</w:t>
      </w:r>
      <w:r w:rsidR="006D0849" w:rsidRPr="009E3870">
        <w:rPr>
          <w:rFonts w:ascii="Times New Roman" w:hAnsi="Times New Roman" w:cs="Times New Roman"/>
          <w:sz w:val="20"/>
          <w:szCs w:val="20"/>
        </w:rPr>
        <w:t xml:space="preserve"> (if any)</w:t>
      </w:r>
      <w:r w:rsidRPr="009E3870">
        <w:rPr>
          <w:rFonts w:ascii="Times New Roman" w:hAnsi="Times New Roman" w:cs="Times New Roman"/>
          <w:sz w:val="20"/>
          <w:szCs w:val="20"/>
        </w:rPr>
        <w:t>: __</w:t>
      </w:r>
      <w:r w:rsidR="00E75D0C" w:rsidRPr="009E3870">
        <w:rPr>
          <w:rFonts w:ascii="Times New Roman" w:hAnsi="Times New Roman" w:cs="Times New Roman"/>
          <w:sz w:val="20"/>
          <w:szCs w:val="20"/>
        </w:rPr>
        <w:t>KOKO Networks Limited</w:t>
      </w:r>
      <w:r w:rsidRPr="009E3870">
        <w:rPr>
          <w:rFonts w:ascii="Times New Roman" w:hAnsi="Times New Roman" w:cs="Times New Roman"/>
          <w:sz w:val="20"/>
          <w:szCs w:val="20"/>
        </w:rPr>
        <w:t>__</w:t>
      </w:r>
    </w:p>
    <w:p w14:paraId="5F63183D" w14:textId="69F74806" w:rsidR="00E60C4A" w:rsidRPr="009E3870" w:rsidRDefault="00E60C4A" w:rsidP="00E60C4A">
      <w:pPr>
        <w:pStyle w:val="StyleRegHead111pt"/>
        <w:numPr>
          <w:ilvl w:val="0"/>
          <w:numId w:val="0"/>
        </w:numPr>
        <w:jc w:val="left"/>
        <w:rPr>
          <w:rFonts w:ascii="Times New Roman" w:hAnsi="Times New Roman" w:cs="Times New Roman"/>
          <w:sz w:val="20"/>
          <w:szCs w:val="20"/>
        </w:rPr>
      </w:pPr>
      <w:r w:rsidRPr="009E3870">
        <w:rPr>
          <w:rFonts w:ascii="Times New Roman" w:hAnsi="Times New Roman" w:cs="Times New Roman"/>
          <w:sz w:val="20"/>
          <w:szCs w:val="20"/>
        </w:rPr>
        <w:t>Contact email of submitter: __</w:t>
      </w:r>
      <w:r w:rsidR="00E75D0C" w:rsidRPr="009E3870">
        <w:rPr>
          <w:rFonts w:ascii="Times New Roman" w:hAnsi="Times New Roman" w:cs="Times New Roman"/>
          <w:sz w:val="20"/>
          <w:szCs w:val="20"/>
        </w:rPr>
        <w:t>a.mahawar@kokonetworks.com</w:t>
      </w:r>
      <w:r w:rsidR="00044598" w:rsidRPr="009E3870">
        <w:rPr>
          <w:rFonts w:ascii="Times New Roman" w:hAnsi="Times New Roman" w:cs="Times New Roman"/>
          <w:sz w:val="20"/>
          <w:szCs w:val="20"/>
        </w:rPr>
        <w:t>__</w:t>
      </w:r>
    </w:p>
    <w:p w14:paraId="77A5CC8D" w14:textId="77777777" w:rsidR="005B1074" w:rsidRPr="009E3870" w:rsidRDefault="005B1074" w:rsidP="005B1074">
      <w:pPr>
        <w:rPr>
          <w:sz w:val="20"/>
          <w:szCs w:val="20"/>
        </w:rPr>
      </w:pPr>
    </w:p>
    <w:p w14:paraId="2EA528BF" w14:textId="77777777" w:rsidR="00DF4F6B" w:rsidRPr="009E3870" w:rsidRDefault="00DF4F6B">
      <w:pPr>
        <w:spacing w:line="240" w:lineRule="exact"/>
        <w:rPr>
          <w:sz w:val="20"/>
          <w:szCs w:val="20"/>
        </w:rPr>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18"/>
        <w:gridCol w:w="529"/>
        <w:gridCol w:w="826"/>
        <w:gridCol w:w="903"/>
        <w:gridCol w:w="6955"/>
        <w:gridCol w:w="4577"/>
        <w:gridCol w:w="1121"/>
        <w:tblGridChange w:id="0">
          <w:tblGrid>
            <w:gridCol w:w="418"/>
            <w:gridCol w:w="529"/>
            <w:gridCol w:w="826"/>
            <w:gridCol w:w="903"/>
            <w:gridCol w:w="6955"/>
            <w:gridCol w:w="4577"/>
            <w:gridCol w:w="1121"/>
          </w:tblGrid>
        </w:tblGridChange>
      </w:tblGrid>
      <w:tr w:rsidR="009E3870" w:rsidRPr="009E3870" w14:paraId="44974AB3"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1118F40B" w14:textId="77777777" w:rsidR="00863150" w:rsidRPr="009E3870" w:rsidRDefault="00863150">
            <w:pPr>
              <w:keepLines/>
              <w:spacing w:before="40" w:after="40" w:line="180" w:lineRule="exact"/>
              <w:jc w:val="center"/>
              <w:rPr>
                <w:b/>
                <w:bCs/>
                <w:sz w:val="20"/>
                <w:szCs w:val="20"/>
              </w:rPr>
            </w:pPr>
            <w:r w:rsidRPr="009E3870">
              <w:rPr>
                <w:b/>
                <w:bCs/>
                <w:sz w:val="20"/>
                <w:szCs w:val="20"/>
              </w:rPr>
              <w:t>0</w:t>
            </w:r>
          </w:p>
        </w:tc>
        <w:tc>
          <w:tcPr>
            <w:tcW w:w="529" w:type="dxa"/>
            <w:tcBorders>
              <w:top w:val="single" w:sz="6" w:space="0" w:color="auto"/>
              <w:left w:val="single" w:sz="6" w:space="0" w:color="auto"/>
              <w:bottom w:val="single" w:sz="6" w:space="0" w:color="auto"/>
              <w:right w:val="single" w:sz="6" w:space="0" w:color="auto"/>
            </w:tcBorders>
          </w:tcPr>
          <w:p w14:paraId="0556F682" w14:textId="77777777" w:rsidR="00863150" w:rsidRPr="009E3870" w:rsidRDefault="00863150">
            <w:pPr>
              <w:keepLines/>
              <w:spacing w:before="40" w:after="40" w:line="180" w:lineRule="exact"/>
              <w:jc w:val="center"/>
              <w:rPr>
                <w:b/>
                <w:bCs/>
                <w:sz w:val="20"/>
                <w:szCs w:val="20"/>
              </w:rPr>
            </w:pPr>
            <w:r w:rsidRPr="009E3870">
              <w:rPr>
                <w:b/>
                <w:bCs/>
                <w:sz w:val="20"/>
                <w:szCs w:val="20"/>
              </w:rPr>
              <w:t>1</w:t>
            </w:r>
          </w:p>
        </w:tc>
        <w:tc>
          <w:tcPr>
            <w:tcW w:w="826" w:type="dxa"/>
            <w:tcBorders>
              <w:top w:val="single" w:sz="6" w:space="0" w:color="auto"/>
              <w:left w:val="single" w:sz="6" w:space="0" w:color="auto"/>
              <w:bottom w:val="single" w:sz="6" w:space="0" w:color="auto"/>
              <w:right w:val="single" w:sz="6" w:space="0" w:color="auto"/>
            </w:tcBorders>
          </w:tcPr>
          <w:p w14:paraId="743B88A7" w14:textId="77777777" w:rsidR="00863150" w:rsidRPr="009E3870" w:rsidRDefault="00863150">
            <w:pPr>
              <w:keepLines/>
              <w:spacing w:before="40" w:after="40" w:line="180" w:lineRule="exact"/>
              <w:jc w:val="center"/>
              <w:rPr>
                <w:b/>
                <w:bCs/>
                <w:sz w:val="20"/>
                <w:szCs w:val="20"/>
              </w:rPr>
            </w:pPr>
            <w:r w:rsidRPr="009E3870">
              <w:rPr>
                <w:b/>
                <w:bCs/>
                <w:sz w:val="20"/>
                <w:szCs w:val="20"/>
              </w:rPr>
              <w:t>2</w:t>
            </w:r>
          </w:p>
        </w:tc>
        <w:tc>
          <w:tcPr>
            <w:tcW w:w="903" w:type="dxa"/>
            <w:tcBorders>
              <w:top w:val="single" w:sz="6" w:space="0" w:color="auto"/>
              <w:left w:val="single" w:sz="6" w:space="0" w:color="auto"/>
              <w:bottom w:val="single" w:sz="6" w:space="0" w:color="auto"/>
              <w:right w:val="single" w:sz="6" w:space="0" w:color="auto"/>
            </w:tcBorders>
          </w:tcPr>
          <w:p w14:paraId="2AF66E0C" w14:textId="77777777" w:rsidR="00863150" w:rsidRPr="009E3870" w:rsidRDefault="00863150">
            <w:pPr>
              <w:keepLines/>
              <w:spacing w:before="40" w:after="40" w:line="180" w:lineRule="exact"/>
              <w:jc w:val="center"/>
              <w:rPr>
                <w:b/>
                <w:bCs/>
                <w:sz w:val="20"/>
                <w:szCs w:val="20"/>
              </w:rPr>
            </w:pPr>
            <w:r w:rsidRPr="009E3870">
              <w:rPr>
                <w:b/>
                <w:bCs/>
                <w:sz w:val="20"/>
                <w:szCs w:val="20"/>
              </w:rPr>
              <w:t>3</w:t>
            </w:r>
          </w:p>
        </w:tc>
        <w:tc>
          <w:tcPr>
            <w:tcW w:w="6955" w:type="dxa"/>
            <w:tcBorders>
              <w:top w:val="single" w:sz="6" w:space="0" w:color="auto"/>
              <w:left w:val="single" w:sz="6" w:space="0" w:color="auto"/>
              <w:bottom w:val="single" w:sz="6" w:space="0" w:color="auto"/>
              <w:right w:val="single" w:sz="6" w:space="0" w:color="auto"/>
            </w:tcBorders>
          </w:tcPr>
          <w:p w14:paraId="4AE8941B" w14:textId="77777777" w:rsidR="00863150" w:rsidRPr="009E3870" w:rsidRDefault="00863150">
            <w:pPr>
              <w:keepLines/>
              <w:spacing w:before="40" w:after="40" w:line="180" w:lineRule="exact"/>
              <w:jc w:val="center"/>
              <w:rPr>
                <w:b/>
                <w:bCs/>
                <w:sz w:val="20"/>
                <w:szCs w:val="20"/>
              </w:rPr>
            </w:pPr>
            <w:r w:rsidRPr="009E3870">
              <w:rPr>
                <w:b/>
                <w:bCs/>
                <w:sz w:val="20"/>
                <w:szCs w:val="20"/>
              </w:rPr>
              <w:t>4</w:t>
            </w:r>
          </w:p>
        </w:tc>
        <w:tc>
          <w:tcPr>
            <w:tcW w:w="4577" w:type="dxa"/>
            <w:tcBorders>
              <w:top w:val="single" w:sz="6" w:space="0" w:color="auto"/>
              <w:left w:val="single" w:sz="6" w:space="0" w:color="auto"/>
              <w:bottom w:val="single" w:sz="6" w:space="0" w:color="auto"/>
              <w:right w:val="single" w:sz="6" w:space="0" w:color="auto"/>
            </w:tcBorders>
          </w:tcPr>
          <w:p w14:paraId="5786B02A" w14:textId="77777777" w:rsidR="00863150" w:rsidRPr="009E3870" w:rsidRDefault="00863150">
            <w:pPr>
              <w:keepLines/>
              <w:spacing w:before="40" w:after="40" w:line="180" w:lineRule="exact"/>
              <w:jc w:val="center"/>
              <w:rPr>
                <w:b/>
                <w:bCs/>
                <w:sz w:val="20"/>
                <w:szCs w:val="20"/>
              </w:rPr>
            </w:pPr>
            <w:r w:rsidRPr="009E3870">
              <w:rPr>
                <w:b/>
                <w:bCs/>
                <w:sz w:val="20"/>
                <w:szCs w:val="20"/>
              </w:rPr>
              <w:t>5</w:t>
            </w: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Pr="009E3870" w:rsidRDefault="00863150">
            <w:pPr>
              <w:keepLines/>
              <w:spacing w:before="40" w:after="40" w:line="180" w:lineRule="exact"/>
              <w:jc w:val="center"/>
              <w:rPr>
                <w:b/>
                <w:bCs/>
                <w:sz w:val="20"/>
                <w:szCs w:val="20"/>
              </w:rPr>
            </w:pPr>
            <w:r w:rsidRPr="009E3870">
              <w:rPr>
                <w:b/>
                <w:bCs/>
                <w:sz w:val="20"/>
                <w:szCs w:val="20"/>
              </w:rPr>
              <w:t>6</w:t>
            </w:r>
          </w:p>
        </w:tc>
      </w:tr>
      <w:tr w:rsidR="00AA7800" w:rsidRPr="009E3870" w14:paraId="48486F42"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Pr="009E3870" w:rsidRDefault="00863150">
            <w:pPr>
              <w:keepLines/>
              <w:spacing w:before="40" w:after="40" w:line="190" w:lineRule="exact"/>
              <w:jc w:val="center"/>
              <w:rPr>
                <w:b/>
                <w:bCs/>
                <w:sz w:val="20"/>
                <w:szCs w:val="20"/>
              </w:rPr>
            </w:pPr>
            <w:r w:rsidRPr="009E3870">
              <w:rPr>
                <w:b/>
                <w:bCs/>
                <w:sz w:val="20"/>
                <w:szCs w:val="20"/>
              </w:rPr>
              <w:t>#</w:t>
            </w:r>
          </w:p>
          <w:p w14:paraId="1BEFCA54" w14:textId="77777777" w:rsidR="00863150" w:rsidRPr="009E3870" w:rsidRDefault="00863150" w:rsidP="005242C9">
            <w:pPr>
              <w:keepLines/>
              <w:spacing w:before="40" w:after="40" w:line="190" w:lineRule="exact"/>
              <w:rPr>
                <w:b/>
                <w:bCs/>
                <w:sz w:val="20"/>
                <w:szCs w:val="20"/>
              </w:rPr>
            </w:pPr>
          </w:p>
        </w:tc>
        <w:tc>
          <w:tcPr>
            <w:tcW w:w="529"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Pr="009E3870" w:rsidRDefault="00863150">
            <w:pPr>
              <w:keepLines/>
              <w:spacing w:before="40" w:after="40" w:line="190" w:lineRule="exact"/>
              <w:jc w:val="center"/>
              <w:rPr>
                <w:b/>
                <w:bCs/>
                <w:sz w:val="20"/>
                <w:szCs w:val="20"/>
              </w:rPr>
            </w:pPr>
            <w:r w:rsidRPr="009E3870">
              <w:rPr>
                <w:b/>
                <w:bCs/>
                <w:sz w:val="20"/>
                <w:szCs w:val="20"/>
              </w:rPr>
              <w:t>Para No./</w:t>
            </w:r>
            <w:r w:rsidRPr="009E3870">
              <w:rPr>
                <w:b/>
                <w:bCs/>
                <w:sz w:val="20"/>
                <w:szCs w:val="20"/>
              </w:rPr>
              <w:br/>
              <w:t>Annex / Figure / Table</w:t>
            </w:r>
          </w:p>
        </w:tc>
        <w:tc>
          <w:tcPr>
            <w:tcW w:w="826"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Pr="009E3870" w:rsidRDefault="00863150">
            <w:pPr>
              <w:keepLines/>
              <w:spacing w:before="40" w:after="40" w:line="190" w:lineRule="exact"/>
              <w:jc w:val="center"/>
              <w:rPr>
                <w:b/>
                <w:bCs/>
                <w:sz w:val="20"/>
                <w:szCs w:val="20"/>
              </w:rPr>
            </w:pPr>
            <w:r w:rsidRPr="009E3870">
              <w:rPr>
                <w:b/>
                <w:bCs/>
                <w:sz w:val="20"/>
                <w:szCs w:val="20"/>
              </w:rPr>
              <w:t>Line Number</w:t>
            </w:r>
          </w:p>
        </w:tc>
        <w:tc>
          <w:tcPr>
            <w:tcW w:w="903"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Pr="009E3870" w:rsidRDefault="00863150">
            <w:pPr>
              <w:keepLines/>
              <w:spacing w:before="40" w:after="40" w:line="190" w:lineRule="exact"/>
              <w:jc w:val="center"/>
              <w:rPr>
                <w:b/>
                <w:bCs/>
                <w:sz w:val="20"/>
                <w:szCs w:val="20"/>
              </w:rPr>
            </w:pPr>
            <w:r w:rsidRPr="009E3870">
              <w:rPr>
                <w:b/>
                <w:bCs/>
                <w:sz w:val="20"/>
                <w:szCs w:val="20"/>
              </w:rPr>
              <w:t>Type of comment</w:t>
            </w:r>
          </w:p>
          <w:p w14:paraId="7BC03EA3" w14:textId="77777777" w:rsidR="00863150" w:rsidRPr="009E3870" w:rsidRDefault="00863150">
            <w:pPr>
              <w:keepLines/>
              <w:spacing w:before="40" w:after="40" w:line="190" w:lineRule="exact"/>
              <w:jc w:val="center"/>
              <w:rPr>
                <w:rStyle w:val="PageNumber"/>
              </w:rPr>
            </w:pPr>
            <w:r w:rsidRPr="009E3870">
              <w:rPr>
                <w:rStyle w:val="PageNumber"/>
                <w:b/>
                <w:bCs/>
              </w:rPr>
              <w:t>ge</w:t>
            </w:r>
            <w:r w:rsidRPr="009E3870">
              <w:rPr>
                <w:rStyle w:val="PageNumber"/>
              </w:rPr>
              <w:t xml:space="preserve"> = general</w:t>
            </w:r>
          </w:p>
          <w:p w14:paraId="192FE6D5" w14:textId="77777777" w:rsidR="00863150" w:rsidRPr="009E3870" w:rsidRDefault="00863150">
            <w:pPr>
              <w:keepLines/>
              <w:spacing w:before="40" w:after="40" w:line="190" w:lineRule="exact"/>
              <w:jc w:val="center"/>
              <w:rPr>
                <w:b/>
                <w:bCs/>
                <w:sz w:val="20"/>
                <w:szCs w:val="20"/>
              </w:rPr>
            </w:pPr>
            <w:r w:rsidRPr="009E3870">
              <w:rPr>
                <w:rStyle w:val="PageNumber"/>
                <w:b/>
                <w:bCs/>
              </w:rPr>
              <w:t>te</w:t>
            </w:r>
            <w:r w:rsidRPr="009E3870">
              <w:rPr>
                <w:rStyle w:val="PageNumber"/>
              </w:rPr>
              <w:t xml:space="preserve"> = technical </w:t>
            </w:r>
            <w:r w:rsidRPr="009E3870">
              <w:rPr>
                <w:rStyle w:val="PageNumber"/>
              </w:rPr>
              <w:tab/>
            </w:r>
            <w:r w:rsidRPr="009E3870">
              <w:rPr>
                <w:rStyle w:val="PageNumber"/>
                <w:b/>
                <w:bCs/>
              </w:rPr>
              <w:t>ed</w:t>
            </w:r>
            <w:r w:rsidRPr="009E3870">
              <w:rPr>
                <w:rStyle w:val="PageNumber"/>
              </w:rPr>
              <w:t xml:space="preserve"> = editorial </w:t>
            </w:r>
          </w:p>
        </w:tc>
        <w:tc>
          <w:tcPr>
            <w:tcW w:w="6955"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Pr="009E3870" w:rsidRDefault="00863150">
            <w:pPr>
              <w:keepLines/>
              <w:spacing w:before="40" w:after="40" w:line="190" w:lineRule="exact"/>
              <w:jc w:val="center"/>
              <w:rPr>
                <w:b/>
                <w:bCs/>
                <w:sz w:val="20"/>
                <w:szCs w:val="20"/>
              </w:rPr>
            </w:pPr>
            <w:r w:rsidRPr="009E3870">
              <w:rPr>
                <w:b/>
                <w:bCs/>
                <w:sz w:val="20"/>
                <w:szCs w:val="20"/>
              </w:rPr>
              <w:t xml:space="preserve">Comment </w:t>
            </w:r>
          </w:p>
          <w:p w14:paraId="58D30D20" w14:textId="77777777" w:rsidR="00863150" w:rsidRPr="009E3870" w:rsidRDefault="00863150">
            <w:pPr>
              <w:keepLines/>
              <w:spacing w:before="40" w:after="40" w:line="190" w:lineRule="exact"/>
              <w:jc w:val="center"/>
              <w:rPr>
                <w:b/>
                <w:bCs/>
                <w:sz w:val="20"/>
                <w:szCs w:val="20"/>
              </w:rPr>
            </w:pPr>
            <w:r w:rsidRPr="009E3870">
              <w:rPr>
                <w:b/>
                <w:bCs/>
                <w:sz w:val="20"/>
                <w:szCs w:val="20"/>
              </w:rPr>
              <w:t>(including justification for change)</w:t>
            </w:r>
          </w:p>
        </w:tc>
        <w:tc>
          <w:tcPr>
            <w:tcW w:w="4577"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Pr="009E3870" w:rsidRDefault="00863150">
            <w:pPr>
              <w:keepLines/>
              <w:spacing w:before="40" w:after="40" w:line="190" w:lineRule="exact"/>
              <w:jc w:val="center"/>
              <w:rPr>
                <w:b/>
                <w:bCs/>
                <w:sz w:val="20"/>
                <w:szCs w:val="20"/>
              </w:rPr>
            </w:pPr>
            <w:r w:rsidRPr="009E3870">
              <w:rPr>
                <w:b/>
                <w:bCs/>
                <w:sz w:val="20"/>
                <w:szCs w:val="20"/>
              </w:rPr>
              <w:t xml:space="preserve">Proposed change </w:t>
            </w:r>
          </w:p>
          <w:p w14:paraId="50091044" w14:textId="77777777" w:rsidR="00863150" w:rsidRPr="009E3870" w:rsidRDefault="00863150">
            <w:pPr>
              <w:keepLines/>
              <w:spacing w:before="40" w:after="40" w:line="190" w:lineRule="exact"/>
              <w:jc w:val="center"/>
              <w:rPr>
                <w:b/>
                <w:bCs/>
                <w:sz w:val="20"/>
                <w:szCs w:val="20"/>
              </w:rPr>
            </w:pPr>
            <w:r w:rsidRPr="009E3870">
              <w:rPr>
                <w:b/>
                <w:bCs/>
                <w:sz w:val="20"/>
                <w:szCs w:val="20"/>
              </w:rPr>
              <w:t>(including proposed text)</w:t>
            </w: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Pr="009E3870" w:rsidRDefault="00863150" w:rsidP="005A256D">
            <w:pPr>
              <w:keepLines/>
              <w:spacing w:before="40" w:after="40" w:line="190" w:lineRule="exact"/>
              <w:jc w:val="center"/>
              <w:rPr>
                <w:b/>
                <w:bCs/>
                <w:sz w:val="20"/>
                <w:szCs w:val="20"/>
              </w:rPr>
            </w:pPr>
            <w:r w:rsidRPr="009E3870">
              <w:rPr>
                <w:b/>
                <w:bCs/>
                <w:sz w:val="20"/>
                <w:szCs w:val="20"/>
              </w:rPr>
              <w:t>Assessment of comment</w:t>
            </w:r>
          </w:p>
          <w:p w14:paraId="54A7E6A7" w14:textId="77777777" w:rsidR="00863150" w:rsidRPr="009E3870" w:rsidRDefault="00863150" w:rsidP="005A256D">
            <w:pPr>
              <w:keepLines/>
              <w:spacing w:before="40" w:after="40" w:line="190" w:lineRule="exact"/>
              <w:jc w:val="center"/>
              <w:rPr>
                <w:b/>
                <w:bCs/>
                <w:sz w:val="20"/>
                <w:szCs w:val="20"/>
              </w:rPr>
            </w:pPr>
            <w:r w:rsidRPr="009E3870">
              <w:rPr>
                <w:b/>
                <w:bCs/>
                <w:sz w:val="20"/>
                <w:szCs w:val="20"/>
              </w:rPr>
              <w:t>(</w:t>
            </w:r>
            <w:r w:rsidRPr="009E3870">
              <w:rPr>
                <w:b/>
                <w:bCs/>
                <w:i/>
                <w:sz w:val="20"/>
                <w:szCs w:val="20"/>
              </w:rPr>
              <w:t>to be completed by UNFCCC secretariat</w:t>
            </w:r>
            <w:r w:rsidRPr="009E3870">
              <w:rPr>
                <w:b/>
                <w:bCs/>
                <w:sz w:val="20"/>
                <w:szCs w:val="20"/>
              </w:rPr>
              <w:t>)</w:t>
            </w:r>
          </w:p>
        </w:tc>
      </w:tr>
      <w:tr w:rsidR="007D412E" w:rsidRPr="009E3870" w14:paraId="1DABCE09"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1DE1019C" w14:textId="65E937C7" w:rsidR="007D412E" w:rsidRPr="009E3870" w:rsidRDefault="007D412E" w:rsidP="007D412E">
            <w:pPr>
              <w:keepLines/>
              <w:spacing w:before="40" w:after="40" w:line="190" w:lineRule="exact"/>
              <w:jc w:val="center"/>
              <w:rPr>
                <w:b/>
                <w:bCs/>
                <w:sz w:val="20"/>
                <w:szCs w:val="20"/>
              </w:rPr>
            </w:pPr>
            <w:r w:rsidRPr="009E3870">
              <w:rPr>
                <w:b/>
                <w:bCs/>
                <w:sz w:val="20"/>
                <w:szCs w:val="20"/>
              </w:rPr>
              <w:t>1</w:t>
            </w:r>
          </w:p>
        </w:tc>
        <w:tc>
          <w:tcPr>
            <w:tcW w:w="529" w:type="dxa"/>
            <w:tcBorders>
              <w:top w:val="single" w:sz="6" w:space="0" w:color="auto"/>
              <w:left w:val="single" w:sz="6" w:space="0" w:color="auto"/>
              <w:bottom w:val="single" w:sz="6" w:space="0" w:color="auto"/>
              <w:right w:val="single" w:sz="6" w:space="0" w:color="auto"/>
            </w:tcBorders>
          </w:tcPr>
          <w:p w14:paraId="5C076DD9" w14:textId="17105526" w:rsidR="007D412E" w:rsidRPr="009E3870" w:rsidRDefault="007D412E" w:rsidP="007D412E">
            <w:pPr>
              <w:keepLines/>
              <w:spacing w:before="40" w:after="40" w:line="190" w:lineRule="exact"/>
              <w:jc w:val="center"/>
              <w:rPr>
                <w:b/>
                <w:bCs/>
                <w:sz w:val="20"/>
                <w:szCs w:val="20"/>
              </w:rPr>
            </w:pPr>
            <w:r>
              <w:rPr>
                <w:rFonts w:asciiTheme="minorHAnsi" w:hAnsiTheme="minorHAnsi" w:cstheme="minorHAnsi"/>
                <w:b/>
                <w:bCs/>
                <w:sz w:val="18"/>
                <w:szCs w:val="18"/>
              </w:rPr>
              <w:t>5.5</w:t>
            </w:r>
          </w:p>
        </w:tc>
        <w:tc>
          <w:tcPr>
            <w:tcW w:w="826" w:type="dxa"/>
            <w:tcBorders>
              <w:top w:val="single" w:sz="6" w:space="0" w:color="auto"/>
              <w:left w:val="single" w:sz="6" w:space="0" w:color="auto"/>
              <w:bottom w:val="single" w:sz="6" w:space="0" w:color="auto"/>
              <w:right w:val="single" w:sz="6" w:space="0" w:color="auto"/>
            </w:tcBorders>
          </w:tcPr>
          <w:p w14:paraId="240E162B" w14:textId="689F5111" w:rsidR="007D412E" w:rsidRPr="009E3870" w:rsidRDefault="007D412E" w:rsidP="007D412E">
            <w:pPr>
              <w:keepLines/>
              <w:spacing w:before="40" w:after="40" w:line="190" w:lineRule="exact"/>
              <w:jc w:val="center"/>
              <w:rPr>
                <w:b/>
                <w:bCs/>
                <w:sz w:val="20"/>
                <w:szCs w:val="20"/>
              </w:rPr>
            </w:pPr>
            <w:r>
              <w:rPr>
                <w:rFonts w:asciiTheme="minorHAnsi" w:hAnsiTheme="minorHAnsi" w:cstheme="minorHAnsi"/>
                <w:b/>
                <w:bCs/>
                <w:sz w:val="18"/>
                <w:szCs w:val="18"/>
              </w:rPr>
              <w:t>18</w:t>
            </w:r>
          </w:p>
        </w:tc>
        <w:tc>
          <w:tcPr>
            <w:tcW w:w="903" w:type="dxa"/>
            <w:tcBorders>
              <w:top w:val="single" w:sz="6" w:space="0" w:color="auto"/>
              <w:left w:val="single" w:sz="6" w:space="0" w:color="auto"/>
              <w:bottom w:val="single" w:sz="6" w:space="0" w:color="auto"/>
              <w:right w:val="single" w:sz="6" w:space="0" w:color="auto"/>
            </w:tcBorders>
          </w:tcPr>
          <w:p w14:paraId="4B753E85" w14:textId="0B38E4DC" w:rsidR="007D412E" w:rsidRPr="009E3870" w:rsidRDefault="007D412E" w:rsidP="007D412E">
            <w:pPr>
              <w:keepLines/>
              <w:spacing w:before="40" w:after="40" w:line="190" w:lineRule="exact"/>
              <w:jc w:val="center"/>
              <w:rPr>
                <w:b/>
                <w:bCs/>
                <w:sz w:val="20"/>
                <w:szCs w:val="20"/>
              </w:rPr>
            </w:pPr>
            <w:r w:rsidRPr="009E3870">
              <w:rPr>
                <w:b/>
                <w:bCs/>
                <w:sz w:val="20"/>
                <w:szCs w:val="20"/>
              </w:rPr>
              <w:t>ge</w:t>
            </w:r>
          </w:p>
        </w:tc>
        <w:tc>
          <w:tcPr>
            <w:tcW w:w="6955" w:type="dxa"/>
            <w:tcBorders>
              <w:top w:val="single" w:sz="6" w:space="0" w:color="auto"/>
              <w:left w:val="single" w:sz="6" w:space="0" w:color="auto"/>
              <w:bottom w:val="single" w:sz="6" w:space="0" w:color="auto"/>
              <w:right w:val="single" w:sz="6" w:space="0" w:color="auto"/>
            </w:tcBorders>
          </w:tcPr>
          <w:p w14:paraId="7522BF4C" w14:textId="3BF8E89D" w:rsidR="007D412E" w:rsidRPr="009E3870" w:rsidRDefault="007D412E" w:rsidP="007D412E">
            <w:pPr>
              <w:pStyle w:val="NormalWeb"/>
              <w:spacing w:before="0" w:beforeAutospacing="0" w:after="0" w:afterAutospacing="0"/>
              <w:textAlignment w:val="baseline"/>
              <w:rPr>
                <w:b/>
                <w:bCs/>
                <w:color w:val="000000"/>
                <w:sz w:val="20"/>
                <w:szCs w:val="20"/>
              </w:rPr>
            </w:pPr>
            <w:r w:rsidRPr="009E3870">
              <w:rPr>
                <w:b/>
                <w:bCs/>
                <w:color w:val="000000"/>
                <w:sz w:val="20"/>
                <w:szCs w:val="20"/>
              </w:rPr>
              <w:t>MoFUSS Model - A Black Box</w:t>
            </w:r>
          </w:p>
          <w:p w14:paraId="4EBCA9B8" w14:textId="44A0390A"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 xml:space="preserve"> </w:t>
            </w:r>
            <w:r w:rsidRPr="009E3870">
              <w:rPr>
                <w:color w:val="000000"/>
                <w:sz w:val="20"/>
                <w:szCs w:val="20"/>
              </w:rPr>
              <w:br/>
              <w:t>MoFUSS has been presented as a fait-accompli “black box” model to stakeholders, without transparency on the equations, parameters and mechanics of the model.</w:t>
            </w:r>
          </w:p>
          <w:p w14:paraId="7C4FAD17"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5CE0C039" w14:textId="09878C15"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 xml:space="preserve">Given that the draft country default outputs of the model would deliver a major reduction in the climate finance flows available for developing countries to transition to modern cooking energy, it is incumbent on the UNFCCC to require greater transparency from MoFUSS.  </w:t>
            </w:r>
          </w:p>
          <w:p w14:paraId="60AA7D15"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76CB3C23" w14:textId="1593DB48"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 xml:space="preserve">We have also been advised that various manual adjustment factors have been introduced into the model which are not part of the base assumptions or datasets, but instead input manually by the MoFUSS team in order to produce the desired outcomes of lower climate finance flows.  </w:t>
            </w:r>
          </w:p>
          <w:p w14:paraId="3BCB8091"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57E35727" w14:textId="0591F87D"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Stakeholders have raised this issue on multiple occasions in prior consultations and appear to have been ignored – no further information or reasonable justification on the lack of transparency has been provided by the MoFUSS team or by UNFCCC.</w:t>
            </w:r>
          </w:p>
          <w:p w14:paraId="70BA77A7"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10840C97"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2C68040E" w14:textId="4E9A399D" w:rsidR="007D412E" w:rsidRPr="009E3870" w:rsidRDefault="007D412E" w:rsidP="007D412E">
            <w:pPr>
              <w:pStyle w:val="NormalWeb"/>
              <w:spacing w:before="0" w:beforeAutospacing="0" w:after="0" w:afterAutospacing="0"/>
              <w:textAlignment w:val="baseline"/>
              <w:rPr>
                <w:color w:val="000000"/>
                <w:sz w:val="20"/>
                <w:szCs w:val="20"/>
              </w:rPr>
            </w:pPr>
          </w:p>
          <w:p w14:paraId="6BEC586B" w14:textId="68252C56" w:rsidR="007D412E" w:rsidRPr="009E3870" w:rsidRDefault="007D412E" w:rsidP="007D412E">
            <w:pPr>
              <w:pStyle w:val="NormalWeb"/>
              <w:spacing w:before="0" w:beforeAutospacing="0" w:after="0" w:afterAutospacing="0"/>
              <w:textAlignment w:val="baseline"/>
              <w:rPr>
                <w:color w:val="000000"/>
                <w:sz w:val="20"/>
                <w:szCs w:val="20"/>
              </w:rPr>
            </w:pPr>
          </w:p>
        </w:tc>
        <w:tc>
          <w:tcPr>
            <w:tcW w:w="4577" w:type="dxa"/>
            <w:tcBorders>
              <w:top w:val="single" w:sz="6" w:space="0" w:color="auto"/>
              <w:left w:val="single" w:sz="6" w:space="0" w:color="auto"/>
              <w:bottom w:val="single" w:sz="6" w:space="0" w:color="auto"/>
              <w:right w:val="single" w:sz="6" w:space="0" w:color="auto"/>
            </w:tcBorders>
          </w:tcPr>
          <w:p w14:paraId="0E69F34F" w14:textId="13FA9CE7" w:rsidR="007D412E" w:rsidRPr="009E3870" w:rsidRDefault="007D412E" w:rsidP="007D412E">
            <w:pPr>
              <w:pStyle w:val="NormalWeb"/>
              <w:numPr>
                <w:ilvl w:val="0"/>
                <w:numId w:val="16"/>
              </w:numPr>
              <w:spacing w:before="0" w:beforeAutospacing="0" w:after="0" w:afterAutospacing="0"/>
              <w:textAlignment w:val="baseline"/>
              <w:rPr>
                <w:color w:val="000000"/>
                <w:sz w:val="20"/>
                <w:szCs w:val="20"/>
              </w:rPr>
            </w:pPr>
            <w:r w:rsidRPr="009E3870">
              <w:rPr>
                <w:color w:val="000000"/>
                <w:sz w:val="20"/>
                <w:szCs w:val="20"/>
              </w:rPr>
              <w:t>As a minimum, UNFCCC should make public the following resources:</w:t>
            </w:r>
            <w:r w:rsidRPr="009E3870">
              <w:rPr>
                <w:color w:val="000000"/>
                <w:sz w:val="20"/>
                <w:szCs w:val="20"/>
              </w:rPr>
              <w:br/>
            </w:r>
          </w:p>
          <w:p w14:paraId="11A7DC91" w14:textId="1061F7ED" w:rsidR="007D412E" w:rsidRPr="009E3870" w:rsidRDefault="007D412E" w:rsidP="007D412E">
            <w:pPr>
              <w:pStyle w:val="NormalWeb"/>
              <w:numPr>
                <w:ilvl w:val="0"/>
                <w:numId w:val="3"/>
              </w:numPr>
              <w:spacing w:before="0" w:beforeAutospacing="0" w:after="0" w:afterAutospacing="0"/>
              <w:textAlignment w:val="baseline"/>
              <w:rPr>
                <w:color w:val="000000"/>
                <w:sz w:val="20"/>
                <w:szCs w:val="20"/>
              </w:rPr>
            </w:pPr>
            <w:r w:rsidRPr="009E3870">
              <w:rPr>
                <w:color w:val="000000"/>
                <w:sz w:val="20"/>
                <w:szCs w:val="20"/>
              </w:rPr>
              <w:t>Schematic Diagram (FlowChart) to demonstrate the detailed working of the MoFUSS model along with all the equations used in the model</w:t>
            </w:r>
            <w:r w:rsidRPr="009E3870">
              <w:rPr>
                <w:color w:val="000000"/>
                <w:sz w:val="20"/>
                <w:szCs w:val="20"/>
              </w:rPr>
              <w:br/>
            </w:r>
          </w:p>
          <w:p w14:paraId="6FC5695C" w14:textId="6BD50BD5" w:rsidR="007D412E" w:rsidRPr="009E3870" w:rsidRDefault="007D412E" w:rsidP="007D412E">
            <w:pPr>
              <w:pStyle w:val="NormalWeb"/>
              <w:numPr>
                <w:ilvl w:val="0"/>
                <w:numId w:val="3"/>
              </w:numPr>
              <w:spacing w:before="0" w:beforeAutospacing="0" w:after="0" w:afterAutospacing="0"/>
              <w:textAlignment w:val="baseline"/>
              <w:rPr>
                <w:color w:val="000000"/>
                <w:sz w:val="20"/>
                <w:szCs w:val="20"/>
              </w:rPr>
            </w:pPr>
            <w:r w:rsidRPr="009E3870">
              <w:rPr>
                <w:color w:val="000000"/>
                <w:sz w:val="20"/>
                <w:szCs w:val="20"/>
              </w:rPr>
              <w:t>List of all assumptions, datasets and satellite imaging sources used by the MoFUSS model</w:t>
            </w:r>
            <w:r w:rsidRPr="009E3870">
              <w:rPr>
                <w:color w:val="000000"/>
                <w:sz w:val="20"/>
                <w:szCs w:val="20"/>
              </w:rPr>
              <w:br/>
            </w:r>
          </w:p>
          <w:p w14:paraId="559249C7" w14:textId="6733D24D" w:rsidR="007D412E" w:rsidRPr="009E3870" w:rsidRDefault="007D412E" w:rsidP="007D412E">
            <w:pPr>
              <w:pStyle w:val="NormalWeb"/>
              <w:numPr>
                <w:ilvl w:val="0"/>
                <w:numId w:val="3"/>
              </w:numPr>
              <w:spacing w:before="0" w:beforeAutospacing="0" w:after="0" w:afterAutospacing="0"/>
              <w:textAlignment w:val="baseline"/>
              <w:rPr>
                <w:color w:val="000000"/>
                <w:sz w:val="20"/>
                <w:szCs w:val="20"/>
              </w:rPr>
            </w:pPr>
            <w:r w:rsidRPr="009E3870">
              <w:rPr>
                <w:color w:val="000000"/>
                <w:sz w:val="20"/>
                <w:szCs w:val="20"/>
              </w:rPr>
              <w:t>All intermediary and final parameters obtained from the simulations of the model for different countries and continents.</w:t>
            </w:r>
            <w:r w:rsidRPr="009E3870">
              <w:rPr>
                <w:color w:val="000000"/>
                <w:sz w:val="20"/>
                <w:szCs w:val="20"/>
              </w:rPr>
              <w:br/>
            </w:r>
          </w:p>
          <w:p w14:paraId="6508F47C" w14:textId="69CBF2A3" w:rsidR="007D412E" w:rsidRPr="009E3870" w:rsidRDefault="007D412E" w:rsidP="007D412E">
            <w:pPr>
              <w:pStyle w:val="NormalWeb"/>
              <w:numPr>
                <w:ilvl w:val="0"/>
                <w:numId w:val="3"/>
              </w:numPr>
              <w:spacing w:before="0" w:beforeAutospacing="0" w:after="0" w:afterAutospacing="0"/>
              <w:textAlignment w:val="baseline"/>
              <w:rPr>
                <w:color w:val="000000"/>
                <w:sz w:val="20"/>
                <w:szCs w:val="20"/>
              </w:rPr>
            </w:pPr>
            <w:r w:rsidRPr="009E3870">
              <w:rPr>
                <w:color w:val="000000"/>
                <w:sz w:val="20"/>
                <w:szCs w:val="20"/>
              </w:rPr>
              <w:t>All adjustment factors that have been manually input by the MoFUSS team, and the justification for each of these factors.</w:t>
            </w: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7D412E" w:rsidRPr="009E3870" w:rsidRDefault="007D412E" w:rsidP="007D412E">
            <w:pPr>
              <w:keepLines/>
              <w:spacing w:before="40" w:after="40" w:line="190" w:lineRule="exact"/>
              <w:jc w:val="center"/>
              <w:rPr>
                <w:b/>
                <w:bCs/>
                <w:sz w:val="20"/>
                <w:szCs w:val="20"/>
              </w:rPr>
            </w:pPr>
          </w:p>
        </w:tc>
      </w:tr>
      <w:tr w:rsidR="007D412E" w:rsidRPr="009E3870" w14:paraId="7BCB2812"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630BE0CC" w14:textId="0B65752F" w:rsidR="007D412E" w:rsidRPr="009E3870" w:rsidRDefault="007D412E" w:rsidP="007D412E">
            <w:pPr>
              <w:keepLines/>
              <w:spacing w:before="40" w:after="40" w:line="190" w:lineRule="exact"/>
              <w:jc w:val="center"/>
              <w:rPr>
                <w:b/>
                <w:bCs/>
                <w:sz w:val="20"/>
                <w:szCs w:val="20"/>
              </w:rPr>
            </w:pPr>
            <w:r w:rsidRPr="009E3870">
              <w:rPr>
                <w:b/>
                <w:bCs/>
                <w:sz w:val="20"/>
                <w:szCs w:val="20"/>
              </w:rPr>
              <w:lastRenderedPageBreak/>
              <w:t>2</w:t>
            </w:r>
          </w:p>
        </w:tc>
        <w:tc>
          <w:tcPr>
            <w:tcW w:w="529" w:type="dxa"/>
            <w:tcBorders>
              <w:top w:val="single" w:sz="6" w:space="0" w:color="auto"/>
              <w:left w:val="single" w:sz="6" w:space="0" w:color="auto"/>
              <w:bottom w:val="single" w:sz="6" w:space="0" w:color="auto"/>
              <w:right w:val="single" w:sz="6" w:space="0" w:color="auto"/>
            </w:tcBorders>
          </w:tcPr>
          <w:p w14:paraId="59BBCE6B" w14:textId="73033799" w:rsidR="007D412E" w:rsidRPr="009E3870" w:rsidRDefault="007D412E" w:rsidP="007D412E">
            <w:pPr>
              <w:keepLines/>
              <w:spacing w:before="40" w:after="40" w:line="190" w:lineRule="exact"/>
              <w:jc w:val="center"/>
              <w:rPr>
                <w:b/>
                <w:bCs/>
                <w:sz w:val="20"/>
                <w:szCs w:val="20"/>
              </w:rPr>
            </w:pPr>
            <w:r>
              <w:rPr>
                <w:rFonts w:asciiTheme="minorHAnsi" w:hAnsiTheme="minorHAnsi" w:cstheme="minorHAnsi"/>
                <w:b/>
                <w:bCs/>
                <w:sz w:val="18"/>
                <w:szCs w:val="18"/>
              </w:rPr>
              <w:t>5.5</w:t>
            </w:r>
          </w:p>
        </w:tc>
        <w:tc>
          <w:tcPr>
            <w:tcW w:w="826" w:type="dxa"/>
            <w:tcBorders>
              <w:top w:val="single" w:sz="6" w:space="0" w:color="auto"/>
              <w:left w:val="single" w:sz="6" w:space="0" w:color="auto"/>
              <w:bottom w:val="single" w:sz="6" w:space="0" w:color="auto"/>
              <w:right w:val="single" w:sz="6" w:space="0" w:color="auto"/>
            </w:tcBorders>
          </w:tcPr>
          <w:p w14:paraId="14EAD6AF" w14:textId="5D78E70F" w:rsidR="007D412E" w:rsidRPr="009E3870" w:rsidRDefault="007D412E" w:rsidP="007D412E">
            <w:pPr>
              <w:keepLines/>
              <w:spacing w:before="40" w:after="40" w:line="190" w:lineRule="exact"/>
              <w:jc w:val="center"/>
              <w:rPr>
                <w:b/>
                <w:bCs/>
                <w:sz w:val="20"/>
                <w:szCs w:val="20"/>
              </w:rPr>
            </w:pPr>
            <w:r w:rsidRPr="005A752A">
              <w:rPr>
                <w:rFonts w:asciiTheme="minorHAnsi" w:hAnsiTheme="minorHAnsi" w:cstheme="minorHAnsi"/>
                <w:b/>
                <w:bCs/>
                <w:sz w:val="18"/>
                <w:szCs w:val="18"/>
              </w:rPr>
              <w:t>18</w:t>
            </w:r>
          </w:p>
        </w:tc>
        <w:tc>
          <w:tcPr>
            <w:tcW w:w="903" w:type="dxa"/>
            <w:tcBorders>
              <w:top w:val="single" w:sz="6" w:space="0" w:color="auto"/>
              <w:left w:val="single" w:sz="6" w:space="0" w:color="auto"/>
              <w:bottom w:val="single" w:sz="6" w:space="0" w:color="auto"/>
              <w:right w:val="single" w:sz="6" w:space="0" w:color="auto"/>
            </w:tcBorders>
          </w:tcPr>
          <w:p w14:paraId="103ABC10" w14:textId="7CD819AC" w:rsidR="007D412E" w:rsidRPr="009E3870" w:rsidRDefault="007D412E" w:rsidP="007D412E">
            <w:pPr>
              <w:keepLines/>
              <w:spacing w:before="40" w:after="40" w:line="190" w:lineRule="exact"/>
              <w:jc w:val="center"/>
              <w:rPr>
                <w:b/>
                <w:bCs/>
                <w:sz w:val="20"/>
                <w:szCs w:val="20"/>
              </w:rPr>
            </w:pPr>
            <w:r w:rsidRPr="009E3870">
              <w:rPr>
                <w:b/>
                <w:bCs/>
                <w:sz w:val="20"/>
                <w:szCs w:val="20"/>
              </w:rPr>
              <w:t>ge</w:t>
            </w:r>
          </w:p>
        </w:tc>
        <w:tc>
          <w:tcPr>
            <w:tcW w:w="6955" w:type="dxa"/>
            <w:tcBorders>
              <w:top w:val="single" w:sz="6" w:space="0" w:color="auto"/>
              <w:left w:val="single" w:sz="6" w:space="0" w:color="auto"/>
              <w:bottom w:val="single" w:sz="6" w:space="0" w:color="auto"/>
              <w:right w:val="single" w:sz="6" w:space="0" w:color="auto"/>
            </w:tcBorders>
          </w:tcPr>
          <w:p w14:paraId="236EAE26" w14:textId="77777777" w:rsidR="007D412E" w:rsidRPr="009E3870" w:rsidRDefault="007D412E" w:rsidP="007D412E">
            <w:pPr>
              <w:pStyle w:val="NormalWeb"/>
              <w:spacing w:before="0" w:beforeAutospacing="0" w:after="0" w:afterAutospacing="0"/>
              <w:textAlignment w:val="baseline"/>
              <w:rPr>
                <w:color w:val="000000"/>
                <w:sz w:val="20"/>
                <w:szCs w:val="20"/>
              </w:rPr>
            </w:pPr>
            <w:r w:rsidRPr="009E3870">
              <w:rPr>
                <w:b/>
                <w:bCs/>
                <w:color w:val="000000"/>
                <w:sz w:val="20"/>
                <w:szCs w:val="20"/>
              </w:rPr>
              <w:t>Unavailability of the Code Scripts for Public Evaluation</w:t>
            </w:r>
            <w:r w:rsidRPr="009E3870">
              <w:rPr>
                <w:color w:val="000000"/>
                <w:sz w:val="20"/>
                <w:szCs w:val="20"/>
              </w:rPr>
              <w:t xml:space="preserve">: </w:t>
            </w:r>
          </w:p>
          <w:p w14:paraId="0857315B"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3735862A" w14:textId="502843C9"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KOKO engaged a working group (WG - fNRB) which comprises i</w:t>
            </w:r>
            <w:r w:rsidRPr="009E3870">
              <w:rPr>
                <w:color w:val="000000"/>
                <w:sz w:val="20"/>
                <w:szCs w:val="20"/>
              </w:rPr>
              <w:t xml:space="preserve">nternal </w:t>
            </w:r>
            <w:r w:rsidRPr="009E3870">
              <w:rPr>
                <w:color w:val="000000"/>
                <w:sz w:val="20"/>
                <w:szCs w:val="20"/>
              </w:rPr>
              <w:t xml:space="preserve">data science experts from KOKO and external data consultants, to undertake a comprehensive technical replication of MoFUSS outputs using the official model and documentation. </w:t>
            </w:r>
          </w:p>
          <w:p w14:paraId="1CCDF668"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77CF9111" w14:textId="77777777"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Despite best efforts, the working team encountered several technical barriers, including missing input files, undocumented dependencies, and output inconsistencies—particularly in the IDW processing and NRB layers. These limitations have hindered independent validation and risk undermining confidence in the replicability and applicability of the model across diverse geographies.</w:t>
            </w:r>
          </w:p>
          <w:p w14:paraId="6941E1BF" w14:textId="06514BA4"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 </w:t>
            </w:r>
          </w:p>
          <w:p w14:paraId="384D660A" w14:textId="53A9CABA" w:rsidR="007D412E" w:rsidRPr="009E3870" w:rsidRDefault="007D412E" w:rsidP="007D412E">
            <w:pPr>
              <w:pStyle w:val="NormalWeb"/>
              <w:spacing w:before="0" w:beforeAutospacing="0" w:after="0" w:afterAutospacing="0"/>
              <w:rPr>
                <w:sz w:val="20"/>
                <w:szCs w:val="20"/>
              </w:rPr>
            </w:pPr>
            <w:r w:rsidRPr="009E3870">
              <w:rPr>
                <w:color w:val="000000"/>
                <w:sz w:val="20"/>
                <w:szCs w:val="20"/>
              </w:rPr>
              <w:t>We also contacted the MoFUSS team to get clarity and support to reproduce the results, but did not receive adequate support from them.  </w:t>
            </w:r>
            <w:r w:rsidRPr="009E3870">
              <w:rPr>
                <w:color w:val="000000"/>
                <w:sz w:val="20"/>
                <w:szCs w:val="20"/>
              </w:rPr>
              <w:br/>
            </w:r>
          </w:p>
        </w:tc>
        <w:tc>
          <w:tcPr>
            <w:tcW w:w="4577" w:type="dxa"/>
            <w:tcBorders>
              <w:top w:val="single" w:sz="6" w:space="0" w:color="auto"/>
              <w:left w:val="single" w:sz="6" w:space="0" w:color="auto"/>
              <w:bottom w:val="single" w:sz="6" w:space="0" w:color="auto"/>
              <w:right w:val="single" w:sz="6" w:space="0" w:color="auto"/>
            </w:tcBorders>
          </w:tcPr>
          <w:p w14:paraId="1D369ADE" w14:textId="6AEF5DEE" w:rsidR="007D412E" w:rsidRDefault="007D412E" w:rsidP="007D412E">
            <w:pPr>
              <w:pStyle w:val="ListParagraph"/>
              <w:keepLines/>
              <w:numPr>
                <w:ilvl w:val="0"/>
                <w:numId w:val="16"/>
              </w:numPr>
              <w:spacing w:before="40" w:after="40" w:line="190" w:lineRule="exact"/>
              <w:rPr>
                <w:rFonts w:ascii="Times New Roman" w:hAnsi="Times New Roman" w:cs="Times New Roman"/>
                <w:color w:val="000000"/>
                <w:sz w:val="20"/>
                <w:szCs w:val="20"/>
              </w:rPr>
            </w:pPr>
            <w:r w:rsidRPr="009E3870">
              <w:rPr>
                <w:rFonts w:ascii="Times New Roman" w:hAnsi="Times New Roman" w:cs="Times New Roman"/>
                <w:color w:val="000000"/>
                <w:sz w:val="20"/>
                <w:szCs w:val="20"/>
              </w:rPr>
              <w:t>We request UNFCCC to provide public access to all the final code scripts to allow all stakeholders for evaluation of the scripts. The codes should have appropriate structuring and explanation for different parameters and calculation method.</w:t>
            </w:r>
            <w:r>
              <w:rPr>
                <w:rFonts w:ascii="Times New Roman" w:hAnsi="Times New Roman" w:cs="Times New Roman"/>
                <w:color w:val="000000"/>
                <w:sz w:val="20"/>
                <w:szCs w:val="20"/>
              </w:rPr>
              <w:br/>
            </w:r>
          </w:p>
          <w:p w14:paraId="0C505844" w14:textId="01A1EC07" w:rsidR="007D412E" w:rsidRPr="009E3870" w:rsidRDefault="007D412E" w:rsidP="007D412E">
            <w:pPr>
              <w:pStyle w:val="ListParagraph"/>
              <w:keepLines/>
              <w:numPr>
                <w:ilvl w:val="0"/>
                <w:numId w:val="16"/>
              </w:numPr>
              <w:spacing w:before="40" w:after="40" w:line="190" w:lineRule="exact"/>
              <w:rPr>
                <w:rFonts w:ascii="Times New Roman" w:hAnsi="Times New Roman" w:cs="Times New Roman"/>
                <w:color w:val="000000"/>
                <w:sz w:val="20"/>
                <w:szCs w:val="20"/>
              </w:rPr>
            </w:pPr>
            <w:r w:rsidRPr="007D412E">
              <w:rPr>
                <w:rFonts w:ascii="Times New Roman" w:hAnsi="Times New Roman" w:cs="Times New Roman"/>
                <w:color w:val="000000"/>
                <w:sz w:val="20"/>
                <w:szCs w:val="20"/>
              </w:rPr>
              <w:t xml:space="preserve">We were also apprised by our working group that there is an improvement opportunity to recode the MoFUSS scripts in a more structured manner to allow easy understanding and efficient execution. </w:t>
            </w:r>
            <w:r>
              <w:rPr>
                <w:rFonts w:ascii="Times New Roman" w:hAnsi="Times New Roman" w:cs="Times New Roman"/>
                <w:color w:val="000000"/>
                <w:sz w:val="20"/>
                <w:szCs w:val="20"/>
              </w:rPr>
              <w:t xml:space="preserve">We </w:t>
            </w:r>
            <w:r w:rsidRPr="007D412E">
              <w:rPr>
                <w:rFonts w:ascii="Times New Roman" w:hAnsi="Times New Roman" w:cs="Times New Roman"/>
                <w:color w:val="000000"/>
                <w:sz w:val="20"/>
                <w:szCs w:val="20"/>
              </w:rPr>
              <w:t>would be happy to support any such initiative in the interest of all stakeholders.</w:t>
            </w: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7D412E" w:rsidRPr="009E3870" w:rsidRDefault="007D412E" w:rsidP="007D412E">
            <w:pPr>
              <w:keepLines/>
              <w:spacing w:before="40" w:after="40" w:line="190" w:lineRule="exact"/>
              <w:jc w:val="center"/>
              <w:rPr>
                <w:b/>
                <w:bCs/>
                <w:sz w:val="20"/>
                <w:szCs w:val="20"/>
              </w:rPr>
            </w:pPr>
          </w:p>
        </w:tc>
      </w:tr>
      <w:tr w:rsidR="007D412E" w:rsidRPr="009E3870" w14:paraId="577259F2"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68D253C1" w14:textId="65D37409" w:rsidR="007D412E" w:rsidRPr="009E3870" w:rsidRDefault="007D412E" w:rsidP="007D412E">
            <w:pPr>
              <w:keepLines/>
              <w:spacing w:before="40" w:after="40" w:line="190" w:lineRule="exact"/>
              <w:jc w:val="center"/>
              <w:rPr>
                <w:b/>
                <w:bCs/>
                <w:sz w:val="20"/>
                <w:szCs w:val="20"/>
              </w:rPr>
            </w:pPr>
            <w:r w:rsidRPr="009E3870">
              <w:rPr>
                <w:b/>
                <w:bCs/>
                <w:sz w:val="20"/>
                <w:szCs w:val="20"/>
              </w:rPr>
              <w:t>3</w:t>
            </w:r>
          </w:p>
        </w:tc>
        <w:tc>
          <w:tcPr>
            <w:tcW w:w="529" w:type="dxa"/>
            <w:tcBorders>
              <w:top w:val="single" w:sz="6" w:space="0" w:color="auto"/>
              <w:left w:val="single" w:sz="6" w:space="0" w:color="auto"/>
              <w:bottom w:val="single" w:sz="6" w:space="0" w:color="auto"/>
              <w:right w:val="single" w:sz="6" w:space="0" w:color="auto"/>
            </w:tcBorders>
          </w:tcPr>
          <w:p w14:paraId="67E40334" w14:textId="0D50D4FD" w:rsidR="007D412E" w:rsidRPr="009E3870" w:rsidRDefault="007D412E" w:rsidP="007D412E">
            <w:pPr>
              <w:keepLines/>
              <w:spacing w:before="40" w:after="40" w:line="190" w:lineRule="exact"/>
              <w:jc w:val="center"/>
              <w:rPr>
                <w:b/>
                <w:bCs/>
                <w:sz w:val="20"/>
                <w:szCs w:val="20"/>
              </w:rPr>
            </w:pPr>
            <w:r>
              <w:rPr>
                <w:rFonts w:asciiTheme="minorHAnsi" w:hAnsiTheme="minorHAnsi" w:cstheme="minorHAnsi"/>
                <w:b/>
                <w:bCs/>
                <w:sz w:val="18"/>
                <w:szCs w:val="18"/>
              </w:rPr>
              <w:t>5.5</w:t>
            </w:r>
          </w:p>
        </w:tc>
        <w:tc>
          <w:tcPr>
            <w:tcW w:w="826" w:type="dxa"/>
            <w:tcBorders>
              <w:top w:val="single" w:sz="6" w:space="0" w:color="auto"/>
              <w:left w:val="single" w:sz="6" w:space="0" w:color="auto"/>
              <w:bottom w:val="single" w:sz="6" w:space="0" w:color="auto"/>
              <w:right w:val="single" w:sz="6" w:space="0" w:color="auto"/>
            </w:tcBorders>
          </w:tcPr>
          <w:p w14:paraId="315BD7E7" w14:textId="7107B7DD" w:rsidR="007D412E" w:rsidRPr="009E3870" w:rsidRDefault="007D412E" w:rsidP="007D412E">
            <w:pPr>
              <w:keepLines/>
              <w:spacing w:before="40" w:after="40" w:line="190" w:lineRule="exact"/>
              <w:jc w:val="center"/>
              <w:rPr>
                <w:b/>
                <w:bCs/>
                <w:sz w:val="20"/>
                <w:szCs w:val="20"/>
              </w:rPr>
            </w:pPr>
            <w:r w:rsidRPr="005A752A">
              <w:rPr>
                <w:rFonts w:asciiTheme="minorHAnsi" w:hAnsiTheme="minorHAnsi" w:cstheme="minorHAnsi"/>
                <w:b/>
                <w:bCs/>
                <w:sz w:val="18"/>
                <w:szCs w:val="18"/>
              </w:rPr>
              <w:t>18</w:t>
            </w:r>
          </w:p>
        </w:tc>
        <w:tc>
          <w:tcPr>
            <w:tcW w:w="903" w:type="dxa"/>
            <w:tcBorders>
              <w:top w:val="single" w:sz="6" w:space="0" w:color="auto"/>
              <w:left w:val="single" w:sz="6" w:space="0" w:color="auto"/>
              <w:bottom w:val="single" w:sz="6" w:space="0" w:color="auto"/>
              <w:right w:val="single" w:sz="6" w:space="0" w:color="auto"/>
            </w:tcBorders>
          </w:tcPr>
          <w:p w14:paraId="2B7695FB" w14:textId="308FB3CA" w:rsidR="007D412E" w:rsidRPr="009E3870" w:rsidRDefault="007D412E" w:rsidP="007D412E">
            <w:pPr>
              <w:keepLines/>
              <w:spacing w:before="40" w:after="40" w:line="190" w:lineRule="exact"/>
              <w:jc w:val="center"/>
              <w:rPr>
                <w:b/>
                <w:bCs/>
                <w:sz w:val="20"/>
                <w:szCs w:val="20"/>
              </w:rPr>
            </w:pPr>
            <w:r w:rsidRPr="009E3870">
              <w:rPr>
                <w:b/>
                <w:bCs/>
                <w:sz w:val="20"/>
                <w:szCs w:val="20"/>
              </w:rPr>
              <w:t>te</w:t>
            </w:r>
          </w:p>
        </w:tc>
        <w:tc>
          <w:tcPr>
            <w:tcW w:w="6955" w:type="dxa"/>
            <w:tcBorders>
              <w:top w:val="single" w:sz="6" w:space="0" w:color="auto"/>
              <w:left w:val="single" w:sz="6" w:space="0" w:color="auto"/>
              <w:bottom w:val="single" w:sz="6" w:space="0" w:color="auto"/>
              <w:right w:val="single" w:sz="6" w:space="0" w:color="auto"/>
            </w:tcBorders>
          </w:tcPr>
          <w:p w14:paraId="0775771C" w14:textId="77777777" w:rsidR="007D412E" w:rsidRDefault="007D412E" w:rsidP="007D412E">
            <w:pPr>
              <w:keepLines/>
              <w:spacing w:before="40" w:after="40" w:line="190" w:lineRule="exact"/>
              <w:rPr>
                <w:b/>
                <w:bCs/>
                <w:sz w:val="20"/>
                <w:szCs w:val="20"/>
              </w:rPr>
            </w:pPr>
            <w:r w:rsidRPr="009E3870">
              <w:rPr>
                <w:b/>
                <w:bCs/>
                <w:sz w:val="20"/>
                <w:szCs w:val="20"/>
              </w:rPr>
              <w:t>Alarming difference in national woodfuel demand and harvest figures driven by arbitrary cap on harvesting probability</w:t>
            </w:r>
          </w:p>
          <w:p w14:paraId="5DAA4582" w14:textId="495971F4" w:rsidR="007D412E" w:rsidRPr="009E3870" w:rsidRDefault="007D412E" w:rsidP="007D412E">
            <w:pPr>
              <w:keepLines/>
              <w:spacing w:before="40" w:after="40" w:line="190" w:lineRule="exact"/>
              <w:rPr>
                <w:sz w:val="20"/>
                <w:szCs w:val="20"/>
              </w:rPr>
            </w:pPr>
            <w:r w:rsidRPr="009E3870">
              <w:rPr>
                <w:sz w:val="20"/>
                <w:szCs w:val="20"/>
              </w:rPr>
              <w:t xml:space="preserve">We executed the publicly available MoFUSS scripts for Kenya, with the results showing that there is an alarming difference of </w:t>
            </w:r>
            <w:r w:rsidRPr="009E3870">
              <w:rPr>
                <w:b/>
                <w:bCs/>
                <w:sz w:val="20"/>
                <w:szCs w:val="20"/>
              </w:rPr>
              <w:t>70%</w:t>
            </w:r>
            <w:r w:rsidRPr="009E3870">
              <w:rPr>
                <w:sz w:val="20"/>
                <w:szCs w:val="20"/>
              </w:rPr>
              <w:t xml:space="preserve"> in the annual demand and the annual harvest at the national level. </w:t>
            </w:r>
          </w:p>
          <w:p w14:paraId="4FF65861" w14:textId="77777777" w:rsidR="007D412E" w:rsidRPr="009E3870" w:rsidRDefault="007D412E" w:rsidP="007D412E">
            <w:pPr>
              <w:keepLines/>
              <w:spacing w:before="40" w:after="40" w:line="190" w:lineRule="exact"/>
              <w:rPr>
                <w:sz w:val="20"/>
                <w:szCs w:val="20"/>
              </w:rPr>
            </w:pPr>
            <w:r w:rsidRPr="009E3870">
              <w:rPr>
                <w:sz w:val="20"/>
                <w:szCs w:val="20"/>
              </w:rPr>
              <w:t xml:space="preserve">This is erroneous as the actual harvest would be higher than the cooking fuel demand (due to unaccounted commercial demand) and by no mean shall be lower than the demand. </w:t>
            </w:r>
          </w:p>
          <w:p w14:paraId="486AC753" w14:textId="41D91C4D" w:rsidR="007D412E" w:rsidRPr="009E3870" w:rsidRDefault="007D412E" w:rsidP="007D412E">
            <w:pPr>
              <w:keepLines/>
              <w:spacing w:before="40" w:after="40" w:line="190" w:lineRule="exact"/>
              <w:rPr>
                <w:sz w:val="20"/>
                <w:szCs w:val="20"/>
              </w:rPr>
            </w:pPr>
            <w:r w:rsidRPr="009E3870">
              <w:rPr>
                <w:sz w:val="20"/>
                <w:szCs w:val="20"/>
              </w:rPr>
              <w:t xml:space="preserve">In contrast, Tool 30 correctly calculates the harvest from the cumulative demand generated from each sector as wood/charcoal imports are generally not significant to change the harvest. </w:t>
            </w:r>
          </w:p>
          <w:p w14:paraId="4803CD13" w14:textId="319592FF" w:rsidR="007D412E" w:rsidRPr="009E3870" w:rsidRDefault="007D412E" w:rsidP="007D412E">
            <w:pPr>
              <w:keepLines/>
              <w:spacing w:before="40" w:after="40" w:line="190" w:lineRule="exact"/>
              <w:rPr>
                <w:b/>
                <w:bCs/>
                <w:sz w:val="20"/>
                <w:szCs w:val="20"/>
                <w:u w:val="single"/>
              </w:rPr>
            </w:pPr>
            <w:r w:rsidRPr="009E3870">
              <w:rPr>
                <w:b/>
                <w:bCs/>
                <w:sz w:val="20"/>
                <w:szCs w:val="20"/>
                <w:u w:val="single"/>
              </w:rPr>
              <w:t>If we treat</w:t>
            </w:r>
            <w:r w:rsidRPr="009E3870">
              <w:rPr>
                <w:b/>
                <w:bCs/>
                <w:sz w:val="20"/>
                <w:szCs w:val="20"/>
                <w:u w:val="single"/>
              </w:rPr>
              <w:t xml:space="preserve"> </w:t>
            </w:r>
            <w:r w:rsidRPr="009E3870">
              <w:rPr>
                <w:b/>
                <w:bCs/>
                <w:sz w:val="20"/>
                <w:szCs w:val="20"/>
                <w:u w:val="single"/>
              </w:rPr>
              <w:t>the harvest as the total woody biomass demand (in line with Tool 30) and retain the NRB estimated by the MoFUSS model, then the fNRB is shown at 71.28%, which is 247% higher than the draft</w:t>
            </w:r>
            <w:r w:rsidRPr="009E3870">
              <w:rPr>
                <w:b/>
                <w:bCs/>
                <w:sz w:val="20"/>
                <w:szCs w:val="20"/>
                <w:u w:val="single"/>
              </w:rPr>
              <w:t xml:space="preserve"> </w:t>
            </w:r>
            <w:r w:rsidRPr="009E3870">
              <w:rPr>
                <w:b/>
                <w:bCs/>
                <w:sz w:val="20"/>
                <w:szCs w:val="20"/>
                <w:u w:val="single"/>
              </w:rPr>
              <w:t xml:space="preserve">country default value.  </w:t>
            </w:r>
          </w:p>
          <w:p w14:paraId="649C7DB6" w14:textId="52351D2C" w:rsidR="007D412E" w:rsidRPr="009E3870" w:rsidRDefault="007D412E" w:rsidP="007D412E">
            <w:pPr>
              <w:keepLines/>
              <w:spacing w:before="40" w:after="40" w:line="190" w:lineRule="exact"/>
              <w:rPr>
                <w:sz w:val="20"/>
                <w:szCs w:val="20"/>
              </w:rPr>
            </w:pPr>
            <w:r w:rsidRPr="009E3870">
              <w:rPr>
                <w:sz w:val="20"/>
                <w:szCs w:val="20"/>
              </w:rPr>
              <w:t>The reason for this anomaly in the MoFUSS model appears</w:t>
            </w:r>
            <w:r w:rsidRPr="009E3870">
              <w:rPr>
                <w:sz w:val="20"/>
                <w:szCs w:val="20"/>
              </w:rPr>
              <w:t xml:space="preserve"> </w:t>
            </w:r>
            <w:r w:rsidRPr="009E3870">
              <w:rPr>
                <w:sz w:val="20"/>
                <w:szCs w:val="20"/>
              </w:rPr>
              <w:t>to be the arbitrary</w:t>
            </w:r>
            <w:r w:rsidRPr="009E3870">
              <w:rPr>
                <w:sz w:val="20"/>
                <w:szCs w:val="20"/>
              </w:rPr>
              <w:t xml:space="preserve"> </w:t>
            </w:r>
            <w:r w:rsidRPr="009E3870">
              <w:rPr>
                <w:sz w:val="20"/>
                <w:szCs w:val="20"/>
              </w:rPr>
              <w:t>capping of the harvesting probability.  This arbitrary cap appears to be a policy decision not based in science or fact.</w:t>
            </w:r>
          </w:p>
          <w:p w14:paraId="4C9EF01E" w14:textId="369BBC01" w:rsidR="007D412E" w:rsidRPr="009E3870" w:rsidRDefault="007D412E" w:rsidP="007D412E">
            <w:pPr>
              <w:pStyle w:val="NormalWeb"/>
              <w:spacing w:before="0" w:beforeAutospacing="0" w:after="0" w:afterAutospacing="0"/>
              <w:textAlignment w:val="baseline"/>
              <w:rPr>
                <w:sz w:val="20"/>
                <w:szCs w:val="20"/>
              </w:rPr>
            </w:pPr>
            <w:r w:rsidRPr="009E3870">
              <w:rPr>
                <w:sz w:val="20"/>
                <w:szCs w:val="20"/>
              </w:rPr>
              <w:t>The MoFUSS team</w:t>
            </w:r>
            <w:r w:rsidRPr="009E3870">
              <w:rPr>
                <w:sz w:val="20"/>
                <w:szCs w:val="20"/>
              </w:rPr>
              <w:t xml:space="preserve"> h</w:t>
            </w:r>
            <w:r w:rsidRPr="009E3870">
              <w:rPr>
                <w:sz w:val="20"/>
                <w:szCs w:val="20"/>
              </w:rPr>
              <w:t>ave</w:t>
            </w:r>
            <w:r w:rsidRPr="009E3870">
              <w:rPr>
                <w:sz w:val="20"/>
                <w:szCs w:val="20"/>
              </w:rPr>
              <w:t xml:space="preserve"> </w:t>
            </w:r>
            <w:r w:rsidRPr="009E3870">
              <w:rPr>
                <w:sz w:val="20"/>
                <w:szCs w:val="20"/>
              </w:rPr>
              <w:t>not clarified why they applied this arbitrary cap, nor justified this decision with evidence and data.</w:t>
            </w:r>
          </w:p>
          <w:p w14:paraId="140C4ABC" w14:textId="77777777" w:rsidR="007D412E" w:rsidRPr="009E3870" w:rsidRDefault="007D412E" w:rsidP="007D412E">
            <w:pPr>
              <w:pStyle w:val="NormalWeb"/>
              <w:spacing w:before="0" w:beforeAutospacing="0" w:after="0" w:afterAutospacing="0"/>
              <w:textAlignment w:val="baseline"/>
              <w:rPr>
                <w:sz w:val="20"/>
                <w:szCs w:val="20"/>
              </w:rPr>
            </w:pPr>
          </w:p>
          <w:p w14:paraId="7F648895" w14:textId="6B607294" w:rsidR="007D412E" w:rsidRPr="009E3870" w:rsidRDefault="007D412E" w:rsidP="007D412E">
            <w:pPr>
              <w:pStyle w:val="NormalWeb"/>
              <w:spacing w:before="0" w:beforeAutospacing="0" w:after="0" w:afterAutospacing="0"/>
              <w:textAlignment w:val="baseline"/>
              <w:rPr>
                <w:sz w:val="20"/>
                <w:szCs w:val="20"/>
              </w:rPr>
            </w:pPr>
            <w:r w:rsidRPr="009E3870">
              <w:rPr>
                <w:sz w:val="20"/>
                <w:szCs w:val="20"/>
              </w:rPr>
              <w:t>On the contrary, evidence from a wide range of African nations have consistently</w:t>
            </w:r>
            <w:r w:rsidRPr="009E3870">
              <w:rPr>
                <w:sz w:val="20"/>
                <w:szCs w:val="20"/>
              </w:rPr>
              <w:t xml:space="preserve"> </w:t>
            </w:r>
            <w:r w:rsidRPr="009E3870">
              <w:rPr>
                <w:sz w:val="20"/>
                <w:szCs w:val="20"/>
              </w:rPr>
              <w:t>reported significant losses and degradation of forests, which suggests that an arbitrary cap on harvesting is not based on observed reality.</w:t>
            </w:r>
          </w:p>
        </w:tc>
        <w:tc>
          <w:tcPr>
            <w:tcW w:w="4577" w:type="dxa"/>
            <w:tcBorders>
              <w:top w:val="single" w:sz="6" w:space="0" w:color="auto"/>
              <w:left w:val="single" w:sz="6" w:space="0" w:color="auto"/>
              <w:bottom w:val="single" w:sz="6" w:space="0" w:color="auto"/>
              <w:right w:val="single" w:sz="6" w:space="0" w:color="auto"/>
            </w:tcBorders>
          </w:tcPr>
          <w:p w14:paraId="6EB417FC" w14:textId="01B85BA7" w:rsidR="007D412E" w:rsidRPr="007D412E" w:rsidRDefault="007D412E" w:rsidP="007D412E">
            <w:pPr>
              <w:pStyle w:val="ListParagraph"/>
              <w:keepLines/>
              <w:numPr>
                <w:ilvl w:val="0"/>
                <w:numId w:val="16"/>
              </w:numPr>
              <w:spacing w:before="40" w:after="40" w:line="190" w:lineRule="exact"/>
              <w:jc w:val="left"/>
              <w:rPr>
                <w:rFonts w:ascii="Times New Roman" w:hAnsi="Times New Roman" w:cs="Times New Roman"/>
                <w:color w:val="000000"/>
                <w:sz w:val="20"/>
                <w:szCs w:val="20"/>
              </w:rPr>
            </w:pPr>
            <w:r w:rsidRPr="009E3870">
              <w:rPr>
                <w:rFonts w:ascii="Times New Roman" w:hAnsi="Times New Roman" w:cs="Times New Roman"/>
                <w:sz w:val="20"/>
                <w:szCs w:val="20"/>
              </w:rPr>
              <w:t>We request that UNFCCC remove the arbitrary cap on harvesting probability, or alternatively ensure that the MoFUSS team provides detailed evidence supporting their policy decision to impost an arbitrary cap.</w:t>
            </w:r>
            <w:r>
              <w:rPr>
                <w:rFonts w:ascii="Times New Roman" w:hAnsi="Times New Roman" w:cs="Times New Roman"/>
                <w:sz w:val="20"/>
                <w:szCs w:val="20"/>
              </w:rPr>
              <w:br/>
            </w:r>
          </w:p>
          <w:p w14:paraId="4ED8CA7E" w14:textId="53612000" w:rsidR="007D412E" w:rsidRPr="009E3870" w:rsidRDefault="007D412E" w:rsidP="007D412E">
            <w:pPr>
              <w:pStyle w:val="ListParagraph"/>
              <w:keepLines/>
              <w:numPr>
                <w:ilvl w:val="0"/>
                <w:numId w:val="16"/>
              </w:numPr>
              <w:spacing w:before="40" w:after="40" w:line="190" w:lineRule="exact"/>
              <w:rPr>
                <w:rFonts w:ascii="Times New Roman" w:hAnsi="Times New Roman" w:cs="Times New Roman"/>
                <w:color w:val="000000"/>
                <w:sz w:val="20"/>
                <w:szCs w:val="20"/>
              </w:rPr>
            </w:pPr>
            <w:r w:rsidRPr="007D412E">
              <w:rPr>
                <w:rFonts w:ascii="Times New Roman" w:hAnsi="Times New Roman" w:cs="Times New Roman"/>
                <w:color w:val="000000"/>
                <w:sz w:val="20"/>
                <w:szCs w:val="20"/>
              </w:rPr>
              <w:t xml:space="preserve">A possible approach, to identify such anomaly and allow stakeholders to understand and engage constructively, is to generate </w:t>
            </w:r>
            <w:r>
              <w:rPr>
                <w:rFonts w:ascii="Times New Roman" w:hAnsi="Times New Roman" w:cs="Times New Roman"/>
                <w:color w:val="000000"/>
                <w:sz w:val="20"/>
                <w:szCs w:val="20"/>
              </w:rPr>
              <w:t xml:space="preserve">an </w:t>
            </w:r>
            <w:r w:rsidRPr="007D412E">
              <w:rPr>
                <w:rFonts w:ascii="Times New Roman" w:hAnsi="Times New Roman" w:cs="Times New Roman"/>
                <w:color w:val="000000"/>
                <w:sz w:val="20"/>
                <w:szCs w:val="20"/>
              </w:rPr>
              <w:t xml:space="preserve">excel sheet with results of each intermediary and final parameters of each module in a time series from 2010 to 2050. This will allow </w:t>
            </w:r>
            <w:r>
              <w:rPr>
                <w:rFonts w:ascii="Times New Roman" w:hAnsi="Times New Roman" w:cs="Times New Roman"/>
                <w:color w:val="000000"/>
                <w:sz w:val="20"/>
                <w:szCs w:val="20"/>
              </w:rPr>
              <w:t>stakeholders</w:t>
            </w:r>
            <w:r w:rsidRPr="007D412E">
              <w:rPr>
                <w:rFonts w:ascii="Times New Roman" w:hAnsi="Times New Roman" w:cs="Times New Roman"/>
                <w:color w:val="000000"/>
                <w:sz w:val="20"/>
                <w:szCs w:val="20"/>
              </w:rPr>
              <w:t xml:space="preserve"> to understand the year-on-year change occurring in the parameters and how they are impacting the fNRB. This will also allow UNFCCC &amp; the stakeholders to cross-check these with the locally available data-sets.  </w:t>
            </w: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6DDD221B" w14:textId="77777777" w:rsidR="007D412E" w:rsidRPr="009E3870" w:rsidRDefault="007D412E" w:rsidP="007D412E">
            <w:pPr>
              <w:keepLines/>
              <w:spacing w:before="40" w:after="40" w:line="190" w:lineRule="exact"/>
              <w:jc w:val="center"/>
              <w:rPr>
                <w:b/>
                <w:bCs/>
                <w:sz w:val="20"/>
                <w:szCs w:val="20"/>
              </w:rPr>
            </w:pPr>
          </w:p>
        </w:tc>
      </w:tr>
      <w:tr w:rsidR="007D412E" w:rsidRPr="009E3870" w14:paraId="492231CE"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6648A0CC" w14:textId="3FDD7DF5" w:rsidR="007D412E" w:rsidRPr="009E3870" w:rsidRDefault="007D412E" w:rsidP="007D412E">
            <w:pPr>
              <w:keepLines/>
              <w:spacing w:before="40" w:after="40" w:line="190" w:lineRule="exact"/>
              <w:jc w:val="center"/>
              <w:rPr>
                <w:b/>
                <w:bCs/>
                <w:sz w:val="20"/>
                <w:szCs w:val="20"/>
              </w:rPr>
            </w:pPr>
            <w:r>
              <w:rPr>
                <w:b/>
                <w:bCs/>
                <w:sz w:val="20"/>
                <w:szCs w:val="20"/>
              </w:rPr>
              <w:lastRenderedPageBreak/>
              <w:t>4</w:t>
            </w:r>
          </w:p>
        </w:tc>
        <w:tc>
          <w:tcPr>
            <w:tcW w:w="529" w:type="dxa"/>
            <w:tcBorders>
              <w:top w:val="single" w:sz="6" w:space="0" w:color="auto"/>
              <w:left w:val="single" w:sz="6" w:space="0" w:color="auto"/>
              <w:bottom w:val="single" w:sz="6" w:space="0" w:color="auto"/>
              <w:right w:val="single" w:sz="6" w:space="0" w:color="auto"/>
            </w:tcBorders>
          </w:tcPr>
          <w:p w14:paraId="0B4D9325" w14:textId="1E9AF7A9" w:rsidR="007D412E" w:rsidRDefault="007D412E" w:rsidP="007D412E">
            <w:pPr>
              <w:keepLines/>
              <w:spacing w:before="40" w:after="40" w:line="190" w:lineRule="exact"/>
              <w:jc w:val="center"/>
              <w:rPr>
                <w:rFonts w:asciiTheme="minorHAnsi" w:hAnsiTheme="minorHAnsi" w:cstheme="minorHAnsi"/>
                <w:b/>
                <w:bCs/>
                <w:sz w:val="18"/>
                <w:szCs w:val="18"/>
              </w:rPr>
            </w:pPr>
            <w:r>
              <w:rPr>
                <w:rFonts w:asciiTheme="minorHAnsi" w:hAnsiTheme="minorHAnsi" w:cstheme="minorHAnsi"/>
                <w:b/>
                <w:bCs/>
                <w:sz w:val="18"/>
                <w:szCs w:val="18"/>
              </w:rPr>
              <w:t>5.5</w:t>
            </w:r>
          </w:p>
        </w:tc>
        <w:tc>
          <w:tcPr>
            <w:tcW w:w="826" w:type="dxa"/>
            <w:tcBorders>
              <w:top w:val="single" w:sz="6" w:space="0" w:color="auto"/>
              <w:left w:val="single" w:sz="6" w:space="0" w:color="auto"/>
              <w:bottom w:val="single" w:sz="6" w:space="0" w:color="auto"/>
              <w:right w:val="single" w:sz="6" w:space="0" w:color="auto"/>
            </w:tcBorders>
          </w:tcPr>
          <w:p w14:paraId="3A12AE89" w14:textId="3A1BCC49" w:rsidR="007D412E" w:rsidRPr="005A752A" w:rsidRDefault="007D412E" w:rsidP="007D412E">
            <w:pPr>
              <w:keepLines/>
              <w:spacing w:before="40" w:after="40" w:line="190" w:lineRule="exact"/>
              <w:jc w:val="center"/>
              <w:rPr>
                <w:rFonts w:asciiTheme="minorHAnsi" w:hAnsiTheme="minorHAnsi" w:cstheme="minorHAnsi"/>
                <w:b/>
                <w:bCs/>
                <w:sz w:val="18"/>
                <w:szCs w:val="18"/>
              </w:rPr>
            </w:pPr>
            <w:r w:rsidRPr="005A752A">
              <w:rPr>
                <w:rFonts w:asciiTheme="minorHAnsi" w:hAnsiTheme="minorHAnsi" w:cstheme="minorHAnsi"/>
                <w:b/>
                <w:bCs/>
                <w:sz w:val="18"/>
                <w:szCs w:val="18"/>
              </w:rPr>
              <w:t>18</w:t>
            </w:r>
          </w:p>
        </w:tc>
        <w:tc>
          <w:tcPr>
            <w:tcW w:w="903" w:type="dxa"/>
            <w:tcBorders>
              <w:top w:val="single" w:sz="6" w:space="0" w:color="auto"/>
              <w:left w:val="single" w:sz="6" w:space="0" w:color="auto"/>
              <w:bottom w:val="single" w:sz="6" w:space="0" w:color="auto"/>
              <w:right w:val="single" w:sz="6" w:space="0" w:color="auto"/>
            </w:tcBorders>
          </w:tcPr>
          <w:p w14:paraId="79BE8B2B" w14:textId="5778E7B5" w:rsidR="007D412E" w:rsidRPr="009E3870" w:rsidRDefault="007D412E" w:rsidP="007D412E">
            <w:pPr>
              <w:keepLines/>
              <w:spacing w:before="40" w:after="40" w:line="190" w:lineRule="exact"/>
              <w:jc w:val="center"/>
              <w:rPr>
                <w:b/>
                <w:bCs/>
                <w:sz w:val="20"/>
                <w:szCs w:val="20"/>
              </w:rPr>
            </w:pPr>
            <w:r w:rsidRPr="009E3870">
              <w:rPr>
                <w:b/>
                <w:bCs/>
                <w:sz w:val="20"/>
                <w:szCs w:val="20"/>
              </w:rPr>
              <w:t>te</w:t>
            </w:r>
          </w:p>
        </w:tc>
        <w:tc>
          <w:tcPr>
            <w:tcW w:w="6955" w:type="dxa"/>
            <w:tcBorders>
              <w:top w:val="single" w:sz="6" w:space="0" w:color="auto"/>
              <w:left w:val="single" w:sz="6" w:space="0" w:color="auto"/>
              <w:bottom w:val="single" w:sz="6" w:space="0" w:color="auto"/>
              <w:right w:val="single" w:sz="6" w:space="0" w:color="auto"/>
            </w:tcBorders>
          </w:tcPr>
          <w:p w14:paraId="4E42157B" w14:textId="77777777" w:rsidR="007D412E" w:rsidRPr="007D412E" w:rsidRDefault="007D412E" w:rsidP="007D412E">
            <w:pPr>
              <w:keepLines/>
              <w:spacing w:before="40" w:after="40" w:line="190" w:lineRule="exact"/>
              <w:rPr>
                <w:b/>
                <w:bCs/>
                <w:sz w:val="20"/>
                <w:szCs w:val="20"/>
              </w:rPr>
            </w:pPr>
            <w:r w:rsidRPr="007D412E">
              <w:rPr>
                <w:b/>
                <w:bCs/>
                <w:sz w:val="20"/>
                <w:szCs w:val="20"/>
              </w:rPr>
              <w:t>Exclusion of Non-Renewable Woody Biomass Loss from Conversion of Land to Cropland</w:t>
            </w:r>
          </w:p>
          <w:p w14:paraId="667A68B6" w14:textId="77777777" w:rsidR="007D412E" w:rsidRPr="007D412E" w:rsidRDefault="007D412E" w:rsidP="007D412E">
            <w:pPr>
              <w:keepLines/>
              <w:spacing w:before="40" w:after="40" w:line="190" w:lineRule="exact"/>
              <w:rPr>
                <w:sz w:val="20"/>
                <w:szCs w:val="20"/>
              </w:rPr>
            </w:pPr>
            <w:r w:rsidRPr="007D412E">
              <w:rPr>
                <w:sz w:val="20"/>
                <w:szCs w:val="20"/>
              </w:rPr>
              <w:t xml:space="preserve">As an assumption, the standard runs of MoFUSS exclude any wood that comes from land clearing for agriculture or other non-fuel purposes, unless explicitly turned on. </w:t>
            </w:r>
          </w:p>
          <w:p w14:paraId="1F96FCC9" w14:textId="77777777" w:rsidR="007D412E" w:rsidRDefault="007D412E" w:rsidP="007D412E">
            <w:pPr>
              <w:keepLines/>
              <w:spacing w:before="40" w:after="40" w:line="190" w:lineRule="exact"/>
              <w:rPr>
                <w:sz w:val="20"/>
                <w:szCs w:val="20"/>
              </w:rPr>
            </w:pPr>
            <w:r w:rsidRPr="007D412E">
              <w:rPr>
                <w:sz w:val="20"/>
                <w:szCs w:val="20"/>
              </w:rPr>
              <w:t xml:space="preserve">The rationale </w:t>
            </w:r>
            <w:r>
              <w:rPr>
                <w:sz w:val="20"/>
                <w:szCs w:val="20"/>
              </w:rPr>
              <w:t xml:space="preserve">proposed </w:t>
            </w:r>
            <w:r w:rsidRPr="007D412E">
              <w:rPr>
                <w:sz w:val="20"/>
                <w:szCs w:val="20"/>
              </w:rPr>
              <w:t xml:space="preserve">is that while such wood is indeed non-renewable (the trees are gone and won’t regrow because land use changed), it should not count towards fNRB for energy because those trees would have been cut regardless of fuel demand. </w:t>
            </w:r>
          </w:p>
          <w:p w14:paraId="583EF7D5" w14:textId="70FFC78A" w:rsidR="007D412E" w:rsidRPr="007D412E" w:rsidRDefault="007D412E" w:rsidP="007D412E">
            <w:pPr>
              <w:keepLines/>
              <w:spacing w:before="40" w:after="40" w:line="190" w:lineRule="exact"/>
              <w:rPr>
                <w:sz w:val="20"/>
                <w:szCs w:val="20"/>
              </w:rPr>
            </w:pPr>
            <w:r w:rsidRPr="007D412E">
              <w:rPr>
                <w:sz w:val="20"/>
                <w:szCs w:val="20"/>
              </w:rPr>
              <w:t>In other words, if farmers clear a forest to plant crops, and the felled trees happen to be used as firewood, that does not make the cooking fuel demand responsible for the tree loss. The assumption in default mode is that this effect is negligible or omitted.</w:t>
            </w:r>
          </w:p>
          <w:p w14:paraId="42DA7B16" w14:textId="77777777" w:rsidR="007D412E" w:rsidRDefault="007D412E" w:rsidP="007D412E">
            <w:pPr>
              <w:keepLines/>
              <w:spacing w:before="40" w:after="40" w:line="190" w:lineRule="exact"/>
              <w:rPr>
                <w:sz w:val="20"/>
                <w:szCs w:val="20"/>
              </w:rPr>
            </w:pPr>
            <w:r w:rsidRPr="007D412E">
              <w:rPr>
                <w:sz w:val="20"/>
                <w:szCs w:val="20"/>
              </w:rPr>
              <w:t>The reality is quite the opposite</w:t>
            </w:r>
            <w:r>
              <w:rPr>
                <w:sz w:val="20"/>
                <w:szCs w:val="20"/>
              </w:rPr>
              <w:t>.</w:t>
            </w:r>
            <w:r w:rsidRPr="007D412E">
              <w:rPr>
                <w:sz w:val="20"/>
                <w:szCs w:val="20"/>
              </w:rPr>
              <w:t xml:space="preserve"> </w:t>
            </w:r>
          </w:p>
          <w:p w14:paraId="02B692A8" w14:textId="52B0CED6" w:rsidR="007D412E" w:rsidRPr="007D412E" w:rsidRDefault="007D412E" w:rsidP="007D412E">
            <w:pPr>
              <w:keepLines/>
              <w:spacing w:before="40" w:after="40" w:line="190" w:lineRule="exact"/>
              <w:rPr>
                <w:sz w:val="20"/>
                <w:szCs w:val="20"/>
              </w:rPr>
            </w:pPr>
            <w:r w:rsidRPr="007D412E">
              <w:rPr>
                <w:sz w:val="20"/>
                <w:szCs w:val="20"/>
              </w:rPr>
              <w:t xml:space="preserve">The 2 problems of deforestation for cropland and non-renewable biomass consumption are deeply intertwined and cannot be addressed separately because of following reasons: </w:t>
            </w:r>
          </w:p>
          <w:p w14:paraId="3124D634" w14:textId="5D8EE9CF" w:rsidR="007D412E" w:rsidRPr="007D412E" w:rsidRDefault="007D412E" w:rsidP="007D412E">
            <w:pPr>
              <w:pStyle w:val="ListParagraph"/>
              <w:keepLines/>
              <w:numPr>
                <w:ilvl w:val="0"/>
                <w:numId w:val="19"/>
              </w:numPr>
              <w:spacing w:before="40" w:after="40" w:line="190" w:lineRule="exact"/>
              <w:jc w:val="left"/>
              <w:rPr>
                <w:rFonts w:ascii="Times New Roman" w:hAnsi="Times New Roman" w:cs="Times New Roman"/>
                <w:sz w:val="20"/>
                <w:szCs w:val="20"/>
              </w:rPr>
            </w:pPr>
            <w:r w:rsidRPr="007D412E">
              <w:rPr>
                <w:rFonts w:ascii="Times New Roman" w:hAnsi="Times New Roman" w:cs="Times New Roman"/>
                <w:sz w:val="20"/>
                <w:szCs w:val="20"/>
              </w:rPr>
              <w:t>The logging operations for procuring wood</w:t>
            </w:r>
            <w:r>
              <w:rPr>
                <w:rFonts w:ascii="Times New Roman" w:hAnsi="Times New Roman" w:cs="Times New Roman"/>
                <w:sz w:val="20"/>
                <w:szCs w:val="20"/>
              </w:rPr>
              <w:t>fuel</w:t>
            </w:r>
            <w:r w:rsidRPr="007D412E">
              <w:rPr>
                <w:rFonts w:ascii="Times New Roman" w:hAnsi="Times New Roman" w:cs="Times New Roman"/>
                <w:sz w:val="20"/>
                <w:szCs w:val="20"/>
              </w:rPr>
              <w:t xml:space="preserve"> often create access roads and infrastructure that open up previously remote forest areas. These developments make it easier for agricultural interests to move in, leading to the conversion of forests into farmland or pasture. In many cases, the initial </w:t>
            </w:r>
            <w:r>
              <w:rPr>
                <w:rFonts w:ascii="Times New Roman" w:hAnsi="Times New Roman" w:cs="Times New Roman"/>
                <w:sz w:val="20"/>
                <w:szCs w:val="20"/>
              </w:rPr>
              <w:t xml:space="preserve">fuelwood-driven </w:t>
            </w:r>
            <w:r w:rsidRPr="007D412E">
              <w:rPr>
                <w:rFonts w:ascii="Times New Roman" w:hAnsi="Times New Roman" w:cs="Times New Roman"/>
                <w:sz w:val="20"/>
                <w:szCs w:val="20"/>
              </w:rPr>
              <w:t xml:space="preserve">logging is followed by agricultural activities, such as cattle ranching or crop cultivation, which further exacerbate deforestation. </w:t>
            </w:r>
            <w:r>
              <w:rPr>
                <w:rFonts w:ascii="Times New Roman" w:hAnsi="Times New Roman" w:cs="Times New Roman"/>
                <w:sz w:val="20"/>
                <w:szCs w:val="20"/>
              </w:rPr>
              <w:br/>
            </w:r>
          </w:p>
          <w:p w14:paraId="6D3A51F2" w14:textId="799DBB89" w:rsidR="007D412E" w:rsidRPr="007D412E" w:rsidRDefault="007D412E" w:rsidP="007D412E">
            <w:pPr>
              <w:pStyle w:val="ListParagraph"/>
              <w:keepLines/>
              <w:numPr>
                <w:ilvl w:val="0"/>
                <w:numId w:val="19"/>
              </w:numPr>
              <w:spacing w:before="40" w:after="40" w:line="190" w:lineRule="exact"/>
              <w:jc w:val="left"/>
              <w:rPr>
                <w:rFonts w:ascii="Times New Roman" w:hAnsi="Times New Roman" w:cs="Times New Roman"/>
                <w:sz w:val="20"/>
                <w:szCs w:val="20"/>
              </w:rPr>
            </w:pPr>
            <w:r w:rsidRPr="007D412E">
              <w:rPr>
                <w:rFonts w:ascii="Times New Roman" w:hAnsi="Times New Roman" w:cs="Times New Roman"/>
                <w:sz w:val="20"/>
                <w:szCs w:val="20"/>
              </w:rPr>
              <w:t xml:space="preserve">The economic value of woody AGB far exceeds the economic gains achieved from agriculture. This would make agriculture on forest land/grasslands economically infeasible in absence of economic pricing of the logs. </w:t>
            </w:r>
            <w:r>
              <w:rPr>
                <w:rFonts w:ascii="Times New Roman" w:hAnsi="Times New Roman" w:cs="Times New Roman"/>
                <w:sz w:val="20"/>
                <w:szCs w:val="20"/>
              </w:rPr>
              <w:br/>
            </w:r>
          </w:p>
          <w:p w14:paraId="7166A593" w14:textId="77777777" w:rsidR="007D412E" w:rsidRPr="007D412E" w:rsidRDefault="007D412E" w:rsidP="007D412E">
            <w:pPr>
              <w:pStyle w:val="ListParagraph"/>
              <w:keepLines/>
              <w:numPr>
                <w:ilvl w:val="0"/>
                <w:numId w:val="19"/>
              </w:numPr>
              <w:spacing w:before="40" w:after="40" w:line="190" w:lineRule="exact"/>
              <w:rPr>
                <w:rFonts w:ascii="Times New Roman" w:hAnsi="Times New Roman" w:cs="Times New Roman"/>
                <w:sz w:val="20"/>
                <w:szCs w:val="20"/>
              </w:rPr>
            </w:pPr>
            <w:r w:rsidRPr="007D412E">
              <w:rPr>
                <w:rFonts w:ascii="Times New Roman" w:hAnsi="Times New Roman" w:cs="Times New Roman"/>
                <w:sz w:val="20"/>
                <w:szCs w:val="20"/>
              </w:rPr>
              <w:t xml:space="preserve">The argument of expansional agriculture in absence of wood demand is irrational from Kenya and other African countries due to presence of only small land holders in the country who do not have the resources to follow such a capital-intensive practice.  </w:t>
            </w:r>
          </w:p>
          <w:p w14:paraId="4E02DC09" w14:textId="77777777" w:rsidR="007D412E" w:rsidRDefault="007D412E" w:rsidP="007D412E">
            <w:pPr>
              <w:keepLines/>
              <w:spacing w:before="40" w:after="40" w:line="190" w:lineRule="exact"/>
              <w:rPr>
                <w:sz w:val="20"/>
                <w:szCs w:val="20"/>
              </w:rPr>
            </w:pPr>
            <w:r w:rsidRPr="007D412E">
              <w:rPr>
                <w:sz w:val="20"/>
                <w:szCs w:val="20"/>
              </w:rPr>
              <w:t xml:space="preserve">As explained in Comment </w:t>
            </w:r>
            <w:r>
              <w:rPr>
                <w:sz w:val="20"/>
                <w:szCs w:val="20"/>
              </w:rPr>
              <w:t>7</w:t>
            </w:r>
            <w:r w:rsidRPr="007D412E">
              <w:rPr>
                <w:sz w:val="20"/>
                <w:szCs w:val="20"/>
              </w:rPr>
              <w:t xml:space="preserve"> below, Charcoal and purchased wood forms a significant part of the total biomass consumption in any African country, including Kenya. Hence, the grasslands/forest land is first cleared for wood procurement and later on prepared by the farmers as a cropland for agriculture. </w:t>
            </w:r>
          </w:p>
          <w:p w14:paraId="1DEDE2D0" w14:textId="3ABECC23" w:rsidR="007D412E" w:rsidRPr="007D412E" w:rsidRDefault="007D412E" w:rsidP="007D412E">
            <w:pPr>
              <w:keepLines/>
              <w:spacing w:before="40" w:after="40" w:line="190" w:lineRule="exact"/>
              <w:rPr>
                <w:b/>
                <w:bCs/>
                <w:sz w:val="20"/>
                <w:szCs w:val="20"/>
              </w:rPr>
            </w:pPr>
          </w:p>
        </w:tc>
        <w:tc>
          <w:tcPr>
            <w:tcW w:w="4577" w:type="dxa"/>
            <w:tcBorders>
              <w:top w:val="single" w:sz="6" w:space="0" w:color="auto"/>
              <w:left w:val="single" w:sz="6" w:space="0" w:color="auto"/>
              <w:bottom w:val="single" w:sz="6" w:space="0" w:color="auto"/>
              <w:right w:val="single" w:sz="6" w:space="0" w:color="auto"/>
            </w:tcBorders>
          </w:tcPr>
          <w:p w14:paraId="3D85876E" w14:textId="66F1F6D9" w:rsidR="007D412E" w:rsidRDefault="007D412E" w:rsidP="007D412E">
            <w:pPr>
              <w:pStyle w:val="ListParagraph"/>
              <w:keepLines/>
              <w:numPr>
                <w:ilvl w:val="0"/>
                <w:numId w:val="16"/>
              </w:numPr>
              <w:spacing w:before="40" w:after="40" w:line="190" w:lineRule="exact"/>
              <w:rPr>
                <w:rFonts w:ascii="Times New Roman" w:hAnsi="Times New Roman" w:cs="Times New Roman"/>
                <w:sz w:val="20"/>
                <w:szCs w:val="20"/>
              </w:rPr>
            </w:pPr>
            <w:r>
              <w:rPr>
                <w:rFonts w:ascii="Times New Roman" w:hAnsi="Times New Roman" w:cs="Times New Roman"/>
                <w:sz w:val="20"/>
                <w:szCs w:val="20"/>
              </w:rPr>
              <w:t xml:space="preserve">We request that the UNFCCC recognize that the African observed reality of fuelwood-driven deforestation, and recognise fuelwood demand currently allocated to </w:t>
            </w:r>
            <w:r w:rsidRPr="007D412E">
              <w:rPr>
                <w:rFonts w:ascii="Times New Roman" w:hAnsi="Times New Roman" w:cs="Times New Roman"/>
                <w:sz w:val="20"/>
                <w:szCs w:val="20"/>
              </w:rPr>
              <w:t xml:space="preserve">expansion of cropland be </w:t>
            </w:r>
            <w:r>
              <w:rPr>
                <w:rFonts w:ascii="Times New Roman" w:hAnsi="Times New Roman" w:cs="Times New Roman"/>
                <w:sz w:val="20"/>
                <w:szCs w:val="20"/>
              </w:rPr>
              <w:t>re-i</w:t>
            </w:r>
            <w:r w:rsidRPr="007D412E">
              <w:rPr>
                <w:rFonts w:ascii="Times New Roman" w:hAnsi="Times New Roman" w:cs="Times New Roman"/>
                <w:sz w:val="20"/>
                <w:szCs w:val="20"/>
              </w:rPr>
              <w:t>included in the MoFUSS calculations for fNRB.</w:t>
            </w:r>
          </w:p>
          <w:p w14:paraId="1541F037" w14:textId="177D507D" w:rsidR="007D412E" w:rsidRPr="007D412E" w:rsidRDefault="007D412E" w:rsidP="007D412E">
            <w:pPr>
              <w:pStyle w:val="ListParagraph"/>
              <w:keepLines/>
              <w:spacing w:before="40" w:after="40" w:line="190" w:lineRule="exact"/>
              <w:ind w:left="360"/>
              <w:rPr>
                <w:rFonts w:ascii="Times New Roman" w:hAnsi="Times New Roman" w:cs="Times New Roman"/>
                <w:sz w:val="20"/>
                <w:szCs w:val="20"/>
              </w:rPr>
            </w:pPr>
            <w:r w:rsidRPr="007D412E">
              <w:rPr>
                <w:rFonts w:ascii="Times New Roman" w:hAnsi="Times New Roman" w:cs="Times New Roman"/>
                <w:sz w:val="20"/>
                <w:szCs w:val="20"/>
              </w:rPr>
              <w:t xml:space="preserve"> </w:t>
            </w:r>
          </w:p>
          <w:p w14:paraId="1DA92BB9" w14:textId="6B97DEE9" w:rsidR="007D412E" w:rsidRPr="007D412E" w:rsidRDefault="007D412E" w:rsidP="007D412E">
            <w:pPr>
              <w:pStyle w:val="ListParagraph"/>
              <w:keepLines/>
              <w:numPr>
                <w:ilvl w:val="0"/>
                <w:numId w:val="16"/>
              </w:numPr>
              <w:spacing w:before="40" w:after="40" w:line="190" w:lineRule="exact"/>
              <w:rPr>
                <w:rFonts w:ascii="Times New Roman" w:hAnsi="Times New Roman" w:cs="Times New Roman"/>
                <w:sz w:val="20"/>
                <w:szCs w:val="20"/>
              </w:rPr>
            </w:pPr>
            <w:r w:rsidRPr="007D412E">
              <w:rPr>
                <w:rFonts w:ascii="Times New Roman" w:hAnsi="Times New Roman" w:cs="Times New Roman"/>
                <w:sz w:val="20"/>
                <w:szCs w:val="20"/>
              </w:rPr>
              <w:t xml:space="preserve">The CRT reports can be used to establish the tree cover loss/carbon stock loss due to cropland expansion to allow easy correction in the MoFUSS model.  </w:t>
            </w:r>
            <w:r>
              <w:rPr>
                <w:rFonts w:ascii="Times New Roman" w:hAnsi="Times New Roman" w:cs="Times New Roman"/>
                <w:sz w:val="20"/>
                <w:szCs w:val="20"/>
              </w:rPr>
              <w:br/>
            </w:r>
          </w:p>
          <w:p w14:paraId="7DFF2574" w14:textId="77777777" w:rsidR="007D412E" w:rsidRPr="007D412E" w:rsidRDefault="007D412E" w:rsidP="007D412E">
            <w:pPr>
              <w:pStyle w:val="ListParagraph"/>
              <w:keepLines/>
              <w:numPr>
                <w:ilvl w:val="0"/>
                <w:numId w:val="16"/>
              </w:numPr>
              <w:spacing w:before="40" w:after="40" w:line="190" w:lineRule="exact"/>
              <w:rPr>
                <w:rFonts w:ascii="Times New Roman" w:hAnsi="Times New Roman" w:cs="Times New Roman"/>
                <w:sz w:val="20"/>
                <w:szCs w:val="20"/>
              </w:rPr>
            </w:pPr>
            <w:r w:rsidRPr="007D412E">
              <w:rPr>
                <w:rFonts w:ascii="Times New Roman" w:hAnsi="Times New Roman" w:cs="Times New Roman"/>
                <w:sz w:val="20"/>
                <w:szCs w:val="20"/>
              </w:rPr>
              <w:t>As per our internal estimates for Kenya based on yearly CRT reports, the loss of biomass due to expansion of cropland will contribute to the total Demand &amp; NRB between 20% and 50% which can substantially change the fNRB value.</w:t>
            </w:r>
          </w:p>
          <w:p w14:paraId="4A231882" w14:textId="3C4F890E" w:rsidR="007D412E" w:rsidRPr="007D412E" w:rsidRDefault="007D412E" w:rsidP="007D412E">
            <w:pPr>
              <w:pStyle w:val="ListParagraph"/>
              <w:keepLines/>
              <w:spacing w:before="40" w:after="40" w:line="190" w:lineRule="exact"/>
              <w:ind w:left="360"/>
              <w:rPr>
                <w:rFonts w:ascii="Times New Roman" w:hAnsi="Times New Roman" w:cs="Times New Roman"/>
                <w:sz w:val="20"/>
                <w:szCs w:val="20"/>
              </w:rPr>
            </w:pP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3F700FFD" w14:textId="77777777" w:rsidR="007D412E" w:rsidRPr="009E3870" w:rsidRDefault="007D412E" w:rsidP="007D412E">
            <w:pPr>
              <w:keepLines/>
              <w:spacing w:before="40" w:after="40" w:line="190" w:lineRule="exact"/>
              <w:jc w:val="center"/>
              <w:rPr>
                <w:b/>
                <w:bCs/>
                <w:sz w:val="20"/>
                <w:szCs w:val="20"/>
              </w:rPr>
            </w:pPr>
          </w:p>
        </w:tc>
      </w:tr>
      <w:tr w:rsidR="007D412E" w:rsidRPr="009E3870" w14:paraId="0D67E546"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0F63F0F5" w14:textId="4F4EB765" w:rsidR="007D412E" w:rsidRPr="009E3870" w:rsidRDefault="007D412E" w:rsidP="007D412E">
            <w:pPr>
              <w:keepLines/>
              <w:spacing w:before="40" w:after="40" w:line="190" w:lineRule="exact"/>
              <w:jc w:val="center"/>
              <w:rPr>
                <w:b/>
                <w:bCs/>
                <w:sz w:val="20"/>
                <w:szCs w:val="20"/>
              </w:rPr>
            </w:pPr>
            <w:r>
              <w:rPr>
                <w:b/>
                <w:bCs/>
                <w:sz w:val="20"/>
                <w:szCs w:val="20"/>
              </w:rPr>
              <w:lastRenderedPageBreak/>
              <w:t>5</w:t>
            </w:r>
          </w:p>
        </w:tc>
        <w:tc>
          <w:tcPr>
            <w:tcW w:w="529" w:type="dxa"/>
            <w:tcBorders>
              <w:top w:val="single" w:sz="6" w:space="0" w:color="auto"/>
              <w:left w:val="single" w:sz="6" w:space="0" w:color="auto"/>
              <w:bottom w:val="single" w:sz="6" w:space="0" w:color="auto"/>
              <w:right w:val="single" w:sz="6" w:space="0" w:color="auto"/>
            </w:tcBorders>
          </w:tcPr>
          <w:p w14:paraId="081FA5A6" w14:textId="33FCD15D" w:rsidR="007D412E" w:rsidRPr="009E3870" w:rsidRDefault="007D412E" w:rsidP="007D412E">
            <w:pPr>
              <w:keepLines/>
              <w:spacing w:before="40" w:after="40" w:line="190" w:lineRule="exact"/>
              <w:jc w:val="center"/>
              <w:rPr>
                <w:b/>
                <w:bCs/>
                <w:sz w:val="20"/>
                <w:szCs w:val="20"/>
              </w:rPr>
            </w:pPr>
            <w:r>
              <w:rPr>
                <w:rFonts w:asciiTheme="minorHAnsi" w:hAnsiTheme="minorHAnsi" w:cstheme="minorHAnsi"/>
                <w:b/>
                <w:bCs/>
                <w:sz w:val="18"/>
                <w:szCs w:val="18"/>
              </w:rPr>
              <w:t>5.5</w:t>
            </w:r>
          </w:p>
        </w:tc>
        <w:tc>
          <w:tcPr>
            <w:tcW w:w="826" w:type="dxa"/>
            <w:tcBorders>
              <w:top w:val="single" w:sz="6" w:space="0" w:color="auto"/>
              <w:left w:val="single" w:sz="6" w:space="0" w:color="auto"/>
              <w:bottom w:val="single" w:sz="6" w:space="0" w:color="auto"/>
              <w:right w:val="single" w:sz="6" w:space="0" w:color="auto"/>
            </w:tcBorders>
          </w:tcPr>
          <w:p w14:paraId="41227F16" w14:textId="04F8BE32" w:rsidR="007D412E" w:rsidRPr="009E3870" w:rsidRDefault="007D412E" w:rsidP="007D412E">
            <w:pPr>
              <w:keepLines/>
              <w:spacing w:before="40" w:after="40" w:line="190" w:lineRule="exact"/>
              <w:jc w:val="center"/>
              <w:rPr>
                <w:b/>
                <w:bCs/>
                <w:sz w:val="20"/>
                <w:szCs w:val="20"/>
              </w:rPr>
            </w:pPr>
            <w:r w:rsidRPr="005A752A">
              <w:rPr>
                <w:rFonts w:asciiTheme="minorHAnsi" w:hAnsiTheme="minorHAnsi" w:cstheme="minorHAnsi"/>
                <w:b/>
                <w:bCs/>
                <w:sz w:val="18"/>
                <w:szCs w:val="18"/>
              </w:rPr>
              <w:t>18</w:t>
            </w:r>
          </w:p>
        </w:tc>
        <w:tc>
          <w:tcPr>
            <w:tcW w:w="903" w:type="dxa"/>
            <w:tcBorders>
              <w:top w:val="single" w:sz="6" w:space="0" w:color="auto"/>
              <w:left w:val="single" w:sz="6" w:space="0" w:color="auto"/>
              <w:bottom w:val="single" w:sz="6" w:space="0" w:color="auto"/>
              <w:right w:val="single" w:sz="6" w:space="0" w:color="auto"/>
            </w:tcBorders>
          </w:tcPr>
          <w:p w14:paraId="63724828" w14:textId="588199AB" w:rsidR="007D412E" w:rsidRPr="009E3870" w:rsidRDefault="007D412E" w:rsidP="007D412E">
            <w:pPr>
              <w:keepLines/>
              <w:spacing w:before="40" w:after="40" w:line="190" w:lineRule="exact"/>
              <w:jc w:val="center"/>
              <w:rPr>
                <w:b/>
                <w:bCs/>
                <w:sz w:val="20"/>
                <w:szCs w:val="20"/>
              </w:rPr>
            </w:pPr>
            <w:r w:rsidRPr="009E3870">
              <w:rPr>
                <w:b/>
                <w:bCs/>
                <w:sz w:val="20"/>
                <w:szCs w:val="20"/>
              </w:rPr>
              <w:t>te</w:t>
            </w:r>
          </w:p>
        </w:tc>
        <w:tc>
          <w:tcPr>
            <w:tcW w:w="6955" w:type="dxa"/>
            <w:tcBorders>
              <w:top w:val="single" w:sz="6" w:space="0" w:color="auto"/>
              <w:left w:val="single" w:sz="6" w:space="0" w:color="auto"/>
              <w:bottom w:val="single" w:sz="6" w:space="0" w:color="auto"/>
              <w:right w:val="single" w:sz="6" w:space="0" w:color="auto"/>
            </w:tcBorders>
          </w:tcPr>
          <w:p w14:paraId="44769563" w14:textId="165CC54D" w:rsidR="007D412E" w:rsidRPr="009E3870" w:rsidRDefault="007D412E" w:rsidP="007D412E">
            <w:pPr>
              <w:keepLines/>
              <w:spacing w:before="40" w:after="40" w:line="190" w:lineRule="exact"/>
              <w:rPr>
                <w:sz w:val="20"/>
                <w:szCs w:val="20"/>
              </w:rPr>
            </w:pPr>
            <w:r w:rsidRPr="009E3870">
              <w:rPr>
                <w:b/>
                <w:bCs/>
                <w:sz w:val="20"/>
                <w:szCs w:val="20"/>
              </w:rPr>
              <w:t>Reconciliation of AGB Rasters</w:t>
            </w:r>
          </w:p>
          <w:p w14:paraId="144DCE09" w14:textId="46AB6CFB" w:rsidR="007D412E" w:rsidRPr="009E3870" w:rsidRDefault="007D412E" w:rsidP="007D412E">
            <w:pPr>
              <w:keepLines/>
              <w:spacing w:before="40" w:after="40" w:line="190" w:lineRule="exact"/>
              <w:rPr>
                <w:sz w:val="20"/>
                <w:szCs w:val="20"/>
              </w:rPr>
            </w:pPr>
            <w:r w:rsidRPr="009E3870">
              <w:rPr>
                <w:sz w:val="20"/>
                <w:szCs w:val="20"/>
              </w:rPr>
              <w:t>It shall be noted that MoFUSS model, unlike Tool 30, is highly sensitive to potential errors in the assumptions in the following areas:</w:t>
            </w:r>
          </w:p>
          <w:p w14:paraId="6D5BDF27" w14:textId="788CD213" w:rsidR="007D412E" w:rsidRPr="009E3870" w:rsidRDefault="007D412E" w:rsidP="007D412E">
            <w:pPr>
              <w:pStyle w:val="ListParagraph"/>
              <w:keepLines/>
              <w:numPr>
                <w:ilvl w:val="0"/>
                <w:numId w:val="17"/>
              </w:numPr>
              <w:spacing w:before="40" w:after="40" w:line="190" w:lineRule="exact"/>
              <w:jc w:val="left"/>
              <w:rPr>
                <w:rFonts w:ascii="Times New Roman" w:hAnsi="Times New Roman" w:cs="Times New Roman"/>
                <w:sz w:val="20"/>
                <w:szCs w:val="20"/>
              </w:rPr>
            </w:pPr>
            <w:r w:rsidRPr="009E3870">
              <w:rPr>
                <w:rFonts w:ascii="Times New Roman" w:hAnsi="Times New Roman" w:cs="Times New Roman"/>
                <w:sz w:val="20"/>
                <w:szCs w:val="20"/>
              </w:rPr>
              <w:t>Calculation of harvest and regrowth, due to pixel level calculation of the harvest &amp; regrowth difference</w:t>
            </w:r>
            <w:r w:rsidRPr="009E3870">
              <w:rPr>
                <w:rFonts w:ascii="Times New Roman" w:hAnsi="Times New Roman" w:cs="Times New Roman"/>
                <w:sz w:val="20"/>
                <w:szCs w:val="20"/>
              </w:rPr>
              <w:br/>
            </w:r>
          </w:p>
          <w:p w14:paraId="199A46AA" w14:textId="5CF2E584" w:rsidR="007D412E" w:rsidRPr="009E3870" w:rsidRDefault="007D412E" w:rsidP="007D412E">
            <w:pPr>
              <w:pStyle w:val="ListParagraph"/>
              <w:keepLines/>
              <w:numPr>
                <w:ilvl w:val="0"/>
                <w:numId w:val="17"/>
              </w:numPr>
              <w:spacing w:before="40" w:after="40" w:line="190" w:lineRule="exact"/>
              <w:jc w:val="left"/>
              <w:rPr>
                <w:rFonts w:ascii="Times New Roman" w:hAnsi="Times New Roman" w:cs="Times New Roman"/>
                <w:sz w:val="20"/>
                <w:szCs w:val="20"/>
              </w:rPr>
            </w:pPr>
            <w:r w:rsidRPr="009E3870">
              <w:rPr>
                <w:rFonts w:ascii="Times New Roman" w:hAnsi="Times New Roman" w:cs="Times New Roman"/>
                <w:sz w:val="20"/>
                <w:szCs w:val="20"/>
              </w:rPr>
              <w:t xml:space="preserve">Estimation of Initial/base biomass used in the base raster as it served the initial principal for compounding the growth over 2-3 decades.  </w:t>
            </w:r>
          </w:p>
          <w:p w14:paraId="4E95A81F" w14:textId="2FC06F9F" w:rsidR="007D412E" w:rsidRPr="009E3870" w:rsidRDefault="007D412E" w:rsidP="007D412E">
            <w:pPr>
              <w:keepLines/>
              <w:spacing w:before="40" w:after="40" w:line="190" w:lineRule="exact"/>
              <w:rPr>
                <w:sz w:val="20"/>
                <w:szCs w:val="20"/>
              </w:rPr>
            </w:pPr>
            <w:r w:rsidRPr="009E3870">
              <w:rPr>
                <w:sz w:val="20"/>
                <w:szCs w:val="20"/>
              </w:rPr>
              <w:t>MoFUSS uses an estimate (within the AGB 2010 raster), of total standing AGB in</w:t>
            </w:r>
            <w:r w:rsidRPr="009E3870">
              <w:rPr>
                <w:sz w:val="20"/>
                <w:szCs w:val="20"/>
              </w:rPr>
              <w:t xml:space="preserve"> </w:t>
            </w:r>
            <w:r w:rsidRPr="009E3870">
              <w:rPr>
                <w:sz w:val="20"/>
                <w:szCs w:val="20"/>
              </w:rPr>
              <w:t xml:space="preserve">Kenya of 1975 Million tons of Oven Dried Biomass. </w:t>
            </w:r>
          </w:p>
          <w:p w14:paraId="186772BF" w14:textId="4D642D4B" w:rsidR="007D412E" w:rsidRPr="009E3870" w:rsidRDefault="007D412E" w:rsidP="007D412E">
            <w:pPr>
              <w:keepLines/>
              <w:spacing w:before="40" w:after="40" w:line="190" w:lineRule="exact"/>
              <w:rPr>
                <w:sz w:val="20"/>
                <w:szCs w:val="20"/>
              </w:rPr>
            </w:pPr>
            <w:r w:rsidRPr="009E3870">
              <w:rPr>
                <w:sz w:val="20"/>
                <w:szCs w:val="20"/>
              </w:rPr>
              <w:t>This figure is 160 – 230% higher than the figures reported in publicly available literature, specifically:</w:t>
            </w:r>
            <w:r w:rsidRPr="009E3870">
              <w:rPr>
                <w:sz w:val="20"/>
                <w:szCs w:val="20"/>
              </w:rPr>
              <w:br/>
            </w:r>
          </w:p>
          <w:p w14:paraId="13E5F141" w14:textId="77651504" w:rsidR="007D412E" w:rsidRPr="009E3870" w:rsidRDefault="007D412E" w:rsidP="007D412E">
            <w:pPr>
              <w:pStyle w:val="ListParagraph"/>
              <w:keepLines/>
              <w:numPr>
                <w:ilvl w:val="0"/>
                <w:numId w:val="18"/>
              </w:numPr>
              <w:spacing w:before="40" w:after="40" w:line="190" w:lineRule="exact"/>
              <w:jc w:val="left"/>
              <w:rPr>
                <w:rFonts w:ascii="Times New Roman" w:hAnsi="Times New Roman" w:cs="Times New Roman"/>
                <w:sz w:val="20"/>
                <w:szCs w:val="20"/>
              </w:rPr>
            </w:pPr>
            <w:r w:rsidRPr="009E3870">
              <w:rPr>
                <w:rFonts w:ascii="Times New Roman" w:hAnsi="Times New Roman" w:cs="Times New Roman"/>
                <w:sz w:val="20"/>
                <w:szCs w:val="20"/>
              </w:rPr>
              <w:t>Global Forest Watch, one of the most trusted source for biomass data, has reported total woody biomass for Kenya as 847 Million tons for the year 2000 which includes all areas above 10% canopy cover  (</w:t>
            </w:r>
            <w:hyperlink r:id="rId10" w:history="1">
              <w:r w:rsidRPr="009E3870">
                <w:rPr>
                  <w:rStyle w:val="Hyperlink"/>
                  <w:rFonts w:ascii="Times New Roman" w:hAnsi="Times New Roman" w:cs="Times New Roman"/>
                  <w:sz w:val="20"/>
                  <w:szCs w:val="20"/>
                </w:rPr>
                <w:t>https://gfw.global/437ogXN</w:t>
              </w:r>
            </w:hyperlink>
            <w:r w:rsidRPr="009E3870">
              <w:rPr>
                <w:rFonts w:ascii="Times New Roman" w:hAnsi="Times New Roman" w:cs="Times New Roman"/>
                <w:sz w:val="20"/>
                <w:szCs w:val="20"/>
              </w:rPr>
              <w:t>). Additionally, the tree cover has decreased by 6% from 2000 to 2020.</w:t>
            </w:r>
            <w:r w:rsidRPr="009E3870">
              <w:rPr>
                <w:rFonts w:ascii="Times New Roman" w:hAnsi="Times New Roman" w:cs="Times New Roman"/>
                <w:sz w:val="20"/>
                <w:szCs w:val="20"/>
              </w:rPr>
              <w:br/>
            </w:r>
          </w:p>
          <w:p w14:paraId="5E5F8839" w14:textId="303F9FE5" w:rsidR="007D412E" w:rsidRPr="009E3870" w:rsidRDefault="007D412E" w:rsidP="007D412E">
            <w:pPr>
              <w:pStyle w:val="ListParagraph"/>
              <w:keepLines/>
              <w:numPr>
                <w:ilvl w:val="0"/>
                <w:numId w:val="18"/>
              </w:numPr>
              <w:spacing w:before="40" w:after="40" w:line="190" w:lineRule="exact"/>
              <w:jc w:val="left"/>
              <w:rPr>
                <w:rFonts w:ascii="Times New Roman" w:hAnsi="Times New Roman" w:cs="Times New Roman"/>
                <w:sz w:val="20"/>
                <w:szCs w:val="20"/>
              </w:rPr>
            </w:pPr>
            <w:r w:rsidRPr="009E3870">
              <w:rPr>
                <w:rFonts w:ascii="Times New Roman" w:hAnsi="Times New Roman" w:cs="Times New Roman"/>
                <w:sz w:val="20"/>
                <w:szCs w:val="20"/>
              </w:rPr>
              <w:t>The Country specific Forest Assessment Report for Kenya by FAO also presents the total AGB around over dried 595 Million tons for 2010.</w:t>
            </w:r>
          </w:p>
          <w:p w14:paraId="69830C17" w14:textId="77777777" w:rsidR="007D412E" w:rsidRPr="009E3870" w:rsidRDefault="007D412E" w:rsidP="007D412E">
            <w:pPr>
              <w:keepLines/>
              <w:spacing w:before="40" w:after="40" w:line="190" w:lineRule="exact"/>
              <w:rPr>
                <w:sz w:val="20"/>
                <w:szCs w:val="20"/>
              </w:rPr>
            </w:pPr>
          </w:p>
          <w:p w14:paraId="32470637" w14:textId="7B9597B5" w:rsidR="007D412E" w:rsidRPr="009E3870" w:rsidRDefault="007D412E" w:rsidP="007D412E">
            <w:pPr>
              <w:keepLines/>
              <w:spacing w:before="40" w:after="40" w:line="190" w:lineRule="exact"/>
              <w:rPr>
                <w:sz w:val="20"/>
                <w:szCs w:val="20"/>
              </w:rPr>
            </w:pPr>
            <w:r w:rsidRPr="009E3870">
              <w:rPr>
                <w:sz w:val="20"/>
                <w:szCs w:val="20"/>
              </w:rPr>
              <w:t>The range of 595 Mt – 747 Mt in the GFW/FAO data, versus the 1975 Mt used by MoFUSS, is extremely material to the estimates produced by the model.</w:t>
            </w:r>
          </w:p>
        </w:tc>
        <w:tc>
          <w:tcPr>
            <w:tcW w:w="4577" w:type="dxa"/>
            <w:tcBorders>
              <w:top w:val="single" w:sz="6" w:space="0" w:color="auto"/>
              <w:left w:val="single" w:sz="6" w:space="0" w:color="auto"/>
              <w:bottom w:val="single" w:sz="6" w:space="0" w:color="auto"/>
              <w:right w:val="single" w:sz="6" w:space="0" w:color="auto"/>
            </w:tcBorders>
          </w:tcPr>
          <w:p w14:paraId="69C64418" w14:textId="7829CA66" w:rsidR="007D412E" w:rsidRPr="009E3870" w:rsidRDefault="007D412E" w:rsidP="007D412E">
            <w:pPr>
              <w:pStyle w:val="ListParagraph"/>
              <w:keepLines/>
              <w:numPr>
                <w:ilvl w:val="0"/>
                <w:numId w:val="16"/>
              </w:numPr>
              <w:spacing w:before="40" w:after="40" w:line="190" w:lineRule="exact"/>
              <w:rPr>
                <w:rFonts w:ascii="Times New Roman" w:hAnsi="Times New Roman" w:cs="Times New Roman"/>
                <w:sz w:val="20"/>
                <w:szCs w:val="20"/>
              </w:rPr>
            </w:pPr>
            <w:r w:rsidRPr="009E3870">
              <w:rPr>
                <w:rFonts w:ascii="Times New Roman" w:hAnsi="Times New Roman" w:cs="Times New Roman"/>
                <w:sz w:val="20"/>
                <w:szCs w:val="20"/>
              </w:rPr>
              <w:t>We request that UNFCCC ensure that MoFUSS transparently discloses the intermediary parameters like total AGB data in reference to the values published in the relevant literature, and justify</w:t>
            </w:r>
            <w:r w:rsidRPr="009E3870">
              <w:rPr>
                <w:rFonts w:ascii="Times New Roman" w:hAnsi="Times New Roman" w:cs="Times New Roman"/>
                <w:sz w:val="20"/>
                <w:szCs w:val="20"/>
              </w:rPr>
              <w:t xml:space="preserve"> </w:t>
            </w:r>
            <w:r w:rsidRPr="009E3870">
              <w:rPr>
                <w:rFonts w:ascii="Times New Roman" w:hAnsi="Times New Roman" w:cs="Times New Roman"/>
                <w:sz w:val="20"/>
                <w:szCs w:val="20"/>
              </w:rPr>
              <w:t xml:space="preserve">the reasons for difference in the values. </w:t>
            </w: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762F3DEF" w14:textId="77777777" w:rsidR="007D412E" w:rsidRPr="009E3870" w:rsidRDefault="007D412E" w:rsidP="007D412E">
            <w:pPr>
              <w:keepLines/>
              <w:spacing w:before="40" w:after="40" w:line="190" w:lineRule="exact"/>
              <w:jc w:val="center"/>
              <w:rPr>
                <w:b/>
                <w:bCs/>
                <w:sz w:val="20"/>
                <w:szCs w:val="20"/>
              </w:rPr>
            </w:pPr>
          </w:p>
        </w:tc>
      </w:tr>
      <w:tr w:rsidR="007D412E" w:rsidRPr="009E3870" w14:paraId="1DD2AA5D"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3BCD2FCE" w14:textId="05C4D7C8" w:rsidR="007D412E" w:rsidRPr="009E3870" w:rsidRDefault="007D412E" w:rsidP="007D412E">
            <w:pPr>
              <w:keepLines/>
              <w:spacing w:before="40" w:after="40" w:line="190" w:lineRule="exact"/>
              <w:jc w:val="center"/>
              <w:rPr>
                <w:b/>
                <w:bCs/>
                <w:sz w:val="20"/>
                <w:szCs w:val="20"/>
              </w:rPr>
            </w:pPr>
            <w:r>
              <w:rPr>
                <w:b/>
                <w:bCs/>
                <w:sz w:val="20"/>
                <w:szCs w:val="20"/>
              </w:rPr>
              <w:lastRenderedPageBreak/>
              <w:t>6</w:t>
            </w:r>
          </w:p>
        </w:tc>
        <w:tc>
          <w:tcPr>
            <w:tcW w:w="529" w:type="dxa"/>
            <w:tcBorders>
              <w:top w:val="single" w:sz="6" w:space="0" w:color="auto"/>
              <w:left w:val="single" w:sz="6" w:space="0" w:color="auto"/>
              <w:bottom w:val="single" w:sz="6" w:space="0" w:color="auto"/>
              <w:right w:val="single" w:sz="6" w:space="0" w:color="auto"/>
            </w:tcBorders>
          </w:tcPr>
          <w:p w14:paraId="49AFBB31" w14:textId="71B012D4" w:rsidR="007D412E" w:rsidRPr="009E3870" w:rsidRDefault="007D412E" w:rsidP="007D412E">
            <w:pPr>
              <w:keepLines/>
              <w:spacing w:before="40" w:after="40" w:line="190" w:lineRule="exact"/>
              <w:jc w:val="center"/>
              <w:rPr>
                <w:b/>
                <w:bCs/>
                <w:sz w:val="20"/>
                <w:szCs w:val="20"/>
              </w:rPr>
            </w:pPr>
            <w:r>
              <w:rPr>
                <w:rFonts w:asciiTheme="minorHAnsi" w:hAnsiTheme="minorHAnsi" w:cstheme="minorHAnsi"/>
                <w:b/>
                <w:bCs/>
                <w:sz w:val="18"/>
                <w:szCs w:val="18"/>
              </w:rPr>
              <w:t>5.5</w:t>
            </w:r>
          </w:p>
        </w:tc>
        <w:tc>
          <w:tcPr>
            <w:tcW w:w="826" w:type="dxa"/>
            <w:tcBorders>
              <w:top w:val="single" w:sz="6" w:space="0" w:color="auto"/>
              <w:left w:val="single" w:sz="6" w:space="0" w:color="auto"/>
              <w:bottom w:val="single" w:sz="6" w:space="0" w:color="auto"/>
              <w:right w:val="single" w:sz="6" w:space="0" w:color="auto"/>
            </w:tcBorders>
          </w:tcPr>
          <w:p w14:paraId="75AD19F8" w14:textId="0ACF4AA7" w:rsidR="007D412E" w:rsidRPr="009E3870" w:rsidRDefault="007D412E" w:rsidP="007D412E">
            <w:pPr>
              <w:keepLines/>
              <w:spacing w:before="40" w:after="40" w:line="190" w:lineRule="exact"/>
              <w:jc w:val="center"/>
              <w:rPr>
                <w:b/>
                <w:bCs/>
                <w:sz w:val="20"/>
                <w:szCs w:val="20"/>
              </w:rPr>
            </w:pPr>
            <w:r w:rsidRPr="005A752A">
              <w:rPr>
                <w:rFonts w:asciiTheme="minorHAnsi" w:hAnsiTheme="minorHAnsi" w:cstheme="minorHAnsi"/>
                <w:b/>
                <w:bCs/>
                <w:sz w:val="18"/>
                <w:szCs w:val="18"/>
              </w:rPr>
              <w:t>18</w:t>
            </w:r>
          </w:p>
        </w:tc>
        <w:tc>
          <w:tcPr>
            <w:tcW w:w="903" w:type="dxa"/>
            <w:tcBorders>
              <w:top w:val="single" w:sz="6" w:space="0" w:color="auto"/>
              <w:left w:val="single" w:sz="6" w:space="0" w:color="auto"/>
              <w:bottom w:val="single" w:sz="6" w:space="0" w:color="auto"/>
              <w:right w:val="single" w:sz="6" w:space="0" w:color="auto"/>
            </w:tcBorders>
          </w:tcPr>
          <w:p w14:paraId="0CCA30C3" w14:textId="715739F5" w:rsidR="007D412E" w:rsidRPr="009E3870" w:rsidRDefault="007D412E" w:rsidP="007D412E">
            <w:pPr>
              <w:keepLines/>
              <w:spacing w:before="40" w:after="40" w:line="190" w:lineRule="exact"/>
              <w:jc w:val="center"/>
              <w:rPr>
                <w:b/>
                <w:bCs/>
                <w:sz w:val="20"/>
                <w:szCs w:val="20"/>
              </w:rPr>
            </w:pPr>
            <w:r w:rsidRPr="009E3870">
              <w:rPr>
                <w:b/>
                <w:bCs/>
                <w:sz w:val="20"/>
                <w:szCs w:val="20"/>
              </w:rPr>
              <w:t>te</w:t>
            </w:r>
          </w:p>
        </w:tc>
        <w:tc>
          <w:tcPr>
            <w:tcW w:w="6955" w:type="dxa"/>
            <w:tcBorders>
              <w:top w:val="single" w:sz="6" w:space="0" w:color="auto"/>
              <w:left w:val="single" w:sz="6" w:space="0" w:color="auto"/>
              <w:bottom w:val="single" w:sz="6" w:space="0" w:color="auto"/>
              <w:right w:val="single" w:sz="6" w:space="0" w:color="auto"/>
            </w:tcBorders>
          </w:tcPr>
          <w:p w14:paraId="595B9927" w14:textId="77777777" w:rsidR="007D412E" w:rsidRPr="009E3870" w:rsidRDefault="007D412E" w:rsidP="007D412E">
            <w:pPr>
              <w:keepLines/>
              <w:tabs>
                <w:tab w:val="left" w:pos="1707"/>
              </w:tabs>
              <w:spacing w:before="40" w:after="40" w:line="190" w:lineRule="exact"/>
              <w:rPr>
                <w:color w:val="000000"/>
                <w:sz w:val="20"/>
                <w:szCs w:val="20"/>
              </w:rPr>
            </w:pPr>
            <w:r w:rsidRPr="009E3870">
              <w:rPr>
                <w:b/>
                <w:bCs/>
                <w:color w:val="000000"/>
                <w:sz w:val="20"/>
                <w:szCs w:val="20"/>
              </w:rPr>
              <w:t>Interpolation Error</w:t>
            </w:r>
            <w:r w:rsidRPr="009E3870">
              <w:rPr>
                <w:color w:val="000000"/>
                <w:sz w:val="20"/>
                <w:szCs w:val="20"/>
              </w:rPr>
              <w:t xml:space="preserve">: </w:t>
            </w:r>
          </w:p>
          <w:p w14:paraId="24D7EA35" w14:textId="3DFAA54B" w:rsidR="007D412E" w:rsidRPr="009E3870" w:rsidRDefault="007D412E" w:rsidP="007D412E">
            <w:pPr>
              <w:keepLines/>
              <w:tabs>
                <w:tab w:val="left" w:pos="1707"/>
              </w:tabs>
              <w:spacing w:before="40" w:after="40" w:line="190" w:lineRule="exact"/>
              <w:rPr>
                <w:color w:val="000000"/>
                <w:sz w:val="20"/>
                <w:szCs w:val="20"/>
              </w:rPr>
            </w:pPr>
            <w:r w:rsidRPr="009E3870">
              <w:rPr>
                <w:color w:val="000000"/>
                <w:sz w:val="20"/>
                <w:szCs w:val="20"/>
              </w:rPr>
              <w:t xml:space="preserve">Some of the dataset used by MoFUSS model like rmax and K are adopted from external sources like GEDI which were defined for the whole of Sub-Saharan Africa, which includes a wide range of biomass cover – from  high biomass rainforests through to arid lands. </w:t>
            </w:r>
            <w:r>
              <w:rPr>
                <w:color w:val="000000"/>
                <w:sz w:val="20"/>
                <w:szCs w:val="20"/>
              </w:rPr>
              <w:t xml:space="preserve"> </w:t>
            </w:r>
            <w:r w:rsidRPr="009E3870">
              <w:rPr>
                <w:color w:val="000000"/>
                <w:sz w:val="20"/>
                <w:szCs w:val="20"/>
              </w:rPr>
              <w:t>When this continent-wide value is applied to a mostly-arid country like Kenya, it is materially over-estimating the regrowth.</w:t>
            </w:r>
          </w:p>
          <w:p w14:paraId="484F1FFC" w14:textId="77777777" w:rsidR="007D412E" w:rsidRPr="009E3870" w:rsidRDefault="007D412E" w:rsidP="007D412E">
            <w:pPr>
              <w:keepLines/>
              <w:tabs>
                <w:tab w:val="left" w:pos="1707"/>
              </w:tabs>
              <w:spacing w:before="40" w:after="40" w:line="190" w:lineRule="exact"/>
              <w:rPr>
                <w:color w:val="000000"/>
                <w:sz w:val="20"/>
                <w:szCs w:val="20"/>
              </w:rPr>
            </w:pPr>
            <w:r w:rsidRPr="009E3870">
              <w:rPr>
                <w:b/>
                <w:bCs/>
                <w:color w:val="000000"/>
                <w:sz w:val="20"/>
                <w:szCs w:val="20"/>
              </w:rPr>
              <w:t>Averaging Error:</w:t>
            </w:r>
            <w:r w:rsidRPr="009E3870">
              <w:rPr>
                <w:color w:val="000000"/>
                <w:sz w:val="20"/>
                <w:szCs w:val="20"/>
              </w:rPr>
              <w:t xml:space="preserve"> </w:t>
            </w:r>
          </w:p>
          <w:p w14:paraId="5E36A0FD" w14:textId="77777777" w:rsidR="007D412E" w:rsidRPr="009E3870" w:rsidRDefault="007D412E" w:rsidP="007D412E">
            <w:pPr>
              <w:keepLines/>
              <w:tabs>
                <w:tab w:val="left" w:pos="1707"/>
              </w:tabs>
              <w:spacing w:before="40" w:after="40" w:line="190" w:lineRule="exact"/>
              <w:rPr>
                <w:color w:val="000000"/>
                <w:sz w:val="20"/>
                <w:szCs w:val="20"/>
              </w:rPr>
            </w:pPr>
            <w:r w:rsidRPr="009E3870">
              <w:rPr>
                <w:color w:val="000000"/>
                <w:sz w:val="20"/>
                <w:szCs w:val="20"/>
              </w:rPr>
              <w:t xml:space="preserve">The MoFUSS model is leading to erroneous averaging out of the rmax and K parameter due to inconsistent granularity of the available data sets for land type of Kenya and rmax, K values for Sub Saharan Africa. It shall be noted that the Standard deviation of the rmax values is much higher than the mean value. </w:t>
            </w:r>
          </w:p>
          <w:p w14:paraId="2BF68498" w14:textId="465DB29F" w:rsidR="007D412E" w:rsidRPr="009E3870" w:rsidRDefault="007D412E" w:rsidP="007D412E">
            <w:pPr>
              <w:keepLines/>
              <w:tabs>
                <w:tab w:val="left" w:pos="1707"/>
              </w:tabs>
              <w:spacing w:before="40" w:after="40" w:line="190" w:lineRule="exact"/>
              <w:rPr>
                <w:color w:val="000000"/>
                <w:sz w:val="20"/>
                <w:szCs w:val="20"/>
              </w:rPr>
            </w:pPr>
            <w:r w:rsidRPr="009E3870">
              <w:rPr>
                <w:color w:val="000000"/>
                <w:sz w:val="20"/>
                <w:szCs w:val="20"/>
              </w:rPr>
              <w:t xml:space="preserve">For example, grasslands contribute more than 65% of AGB in Kenya and rmax used for grasslands is possibly an average of 2 datapoints with a very high range of 0.05 to 0.25. </w:t>
            </w:r>
            <w:r w:rsidRPr="007D412E">
              <w:rPr>
                <w:b/>
                <w:bCs/>
                <w:color w:val="000000"/>
                <w:sz w:val="20"/>
                <w:szCs w:val="20"/>
              </w:rPr>
              <w:t>Even with 10% deviation in the rmax value, the fNRB could deviate by 70%</w:t>
            </w:r>
            <w:r w:rsidRPr="009E3870">
              <w:rPr>
                <w:color w:val="000000"/>
                <w:sz w:val="20"/>
                <w:szCs w:val="20"/>
              </w:rPr>
              <w:t>.</w:t>
            </w:r>
            <w:r>
              <w:rPr>
                <w:color w:val="000000"/>
                <w:sz w:val="20"/>
                <w:szCs w:val="20"/>
              </w:rPr>
              <w:t xml:space="preserve">  </w:t>
            </w:r>
            <w:r w:rsidRPr="007D412E">
              <w:rPr>
                <w:color w:val="000000"/>
                <w:sz w:val="20"/>
                <w:szCs w:val="20"/>
              </w:rPr>
              <w:t>Monte Carlo simulation will only take random values as the starting point but will not remove the impact of the rmax variation on fNRB.</w:t>
            </w:r>
          </w:p>
          <w:p w14:paraId="5C2667CE" w14:textId="74DC2967" w:rsidR="007D412E" w:rsidRPr="009E3870" w:rsidRDefault="007D412E" w:rsidP="007D412E">
            <w:pPr>
              <w:keepLines/>
              <w:tabs>
                <w:tab w:val="left" w:pos="1707"/>
              </w:tabs>
              <w:spacing w:before="40" w:after="40" w:line="190" w:lineRule="exact"/>
              <w:rPr>
                <w:color w:val="000000"/>
                <w:sz w:val="20"/>
                <w:szCs w:val="20"/>
              </w:rPr>
            </w:pPr>
            <w:r w:rsidRPr="009E3870">
              <w:rPr>
                <w:color w:val="000000"/>
                <w:sz w:val="20"/>
                <w:szCs w:val="20"/>
              </w:rPr>
              <w:t xml:space="preserve">See the below table for the CV value for rmax and K values that are used in the model. </w:t>
            </w:r>
          </w:p>
          <w:tbl>
            <w:tblPr>
              <w:tblW w:w="4891" w:type="pct"/>
              <w:tblLayout w:type="fixed"/>
              <w:tblCellMar>
                <w:left w:w="57" w:type="dxa"/>
                <w:right w:w="57" w:type="dxa"/>
              </w:tblCellMar>
              <w:tblLook w:val="04A0" w:firstRow="1" w:lastRow="0" w:firstColumn="1" w:lastColumn="0" w:noHBand="0" w:noVBand="1"/>
            </w:tblPr>
            <w:tblGrid>
              <w:gridCol w:w="2118"/>
              <w:gridCol w:w="1139"/>
              <w:gridCol w:w="664"/>
              <w:gridCol w:w="664"/>
              <w:gridCol w:w="831"/>
              <w:gridCol w:w="664"/>
              <w:gridCol w:w="612"/>
            </w:tblGrid>
            <w:tr w:rsidR="007D412E" w:rsidRPr="009E3870" w14:paraId="3D306562" w14:textId="77777777" w:rsidTr="009E3870">
              <w:trPr>
                <w:trHeight w:val="300"/>
              </w:trPr>
              <w:tc>
                <w:tcPr>
                  <w:tcW w:w="1582" w:type="pct"/>
                  <w:tcBorders>
                    <w:top w:val="single" w:sz="4" w:space="0" w:color="auto"/>
                    <w:left w:val="nil"/>
                    <w:bottom w:val="single" w:sz="4" w:space="0" w:color="9BC2E6"/>
                    <w:right w:val="nil"/>
                  </w:tcBorders>
                  <w:shd w:val="clear" w:color="DDEBF7" w:fill="DDEBF7"/>
                  <w:noWrap/>
                  <w:vAlign w:val="bottom"/>
                  <w:hideMark/>
                </w:tcPr>
                <w:p w14:paraId="64CB93F1" w14:textId="77777777" w:rsidR="007D412E" w:rsidRPr="009E3870" w:rsidRDefault="007D412E" w:rsidP="007D412E">
                  <w:pPr>
                    <w:rPr>
                      <w:color w:val="000000"/>
                      <w:sz w:val="16"/>
                      <w:szCs w:val="16"/>
                    </w:rPr>
                  </w:pPr>
                  <w:r w:rsidRPr="009E3870">
                    <w:rPr>
                      <w:color w:val="000000"/>
                      <w:sz w:val="16"/>
                      <w:szCs w:val="16"/>
                    </w:rPr>
                    <w:t>LC Cat</w:t>
                  </w:r>
                </w:p>
              </w:tc>
              <w:tc>
                <w:tcPr>
                  <w:tcW w:w="851" w:type="pct"/>
                  <w:tcBorders>
                    <w:top w:val="single" w:sz="4" w:space="0" w:color="auto"/>
                    <w:left w:val="nil"/>
                    <w:bottom w:val="single" w:sz="4" w:space="0" w:color="9BC2E6"/>
                    <w:right w:val="nil"/>
                  </w:tcBorders>
                  <w:shd w:val="clear" w:color="DDEBF7" w:fill="DDEBF7"/>
                  <w:noWrap/>
                  <w:vAlign w:val="bottom"/>
                  <w:hideMark/>
                </w:tcPr>
                <w:p w14:paraId="70F7843A" w14:textId="77777777" w:rsidR="007D412E" w:rsidRPr="009E3870" w:rsidRDefault="007D412E" w:rsidP="007D412E">
                  <w:pPr>
                    <w:jc w:val="center"/>
                    <w:rPr>
                      <w:color w:val="000000"/>
                      <w:sz w:val="16"/>
                      <w:szCs w:val="16"/>
                    </w:rPr>
                  </w:pPr>
                  <w:r w:rsidRPr="009E3870">
                    <w:rPr>
                      <w:color w:val="000000"/>
                      <w:sz w:val="16"/>
                      <w:szCs w:val="16"/>
                    </w:rPr>
                    <w:t>Mean_rmax</w:t>
                  </w:r>
                </w:p>
              </w:tc>
              <w:tc>
                <w:tcPr>
                  <w:tcW w:w="496" w:type="pct"/>
                  <w:tcBorders>
                    <w:top w:val="single" w:sz="4" w:space="0" w:color="auto"/>
                    <w:left w:val="nil"/>
                    <w:bottom w:val="single" w:sz="4" w:space="0" w:color="9BC2E6"/>
                    <w:right w:val="nil"/>
                  </w:tcBorders>
                  <w:shd w:val="clear" w:color="DDEBF7" w:fill="DDEBF7"/>
                  <w:noWrap/>
                  <w:vAlign w:val="bottom"/>
                  <w:hideMark/>
                </w:tcPr>
                <w:p w14:paraId="629892B0" w14:textId="77777777" w:rsidR="007D412E" w:rsidRPr="009E3870" w:rsidRDefault="007D412E" w:rsidP="007D412E">
                  <w:pPr>
                    <w:jc w:val="center"/>
                    <w:rPr>
                      <w:color w:val="000000"/>
                      <w:sz w:val="16"/>
                      <w:szCs w:val="16"/>
                    </w:rPr>
                  </w:pPr>
                  <w:r w:rsidRPr="009E3870">
                    <w:rPr>
                      <w:color w:val="000000"/>
                      <w:sz w:val="16"/>
                      <w:szCs w:val="16"/>
                    </w:rPr>
                    <w:t>SD_rmax</w:t>
                  </w:r>
                </w:p>
              </w:tc>
              <w:tc>
                <w:tcPr>
                  <w:tcW w:w="496" w:type="pct"/>
                  <w:tcBorders>
                    <w:top w:val="single" w:sz="4" w:space="0" w:color="auto"/>
                    <w:left w:val="nil"/>
                    <w:bottom w:val="single" w:sz="4" w:space="0" w:color="9BC2E6"/>
                    <w:right w:val="nil"/>
                  </w:tcBorders>
                  <w:shd w:val="clear" w:color="DDEBF7" w:fill="DDEBF7"/>
                  <w:noWrap/>
                  <w:vAlign w:val="bottom"/>
                  <w:hideMark/>
                </w:tcPr>
                <w:p w14:paraId="12406041" w14:textId="77777777" w:rsidR="007D412E" w:rsidRPr="009E3870" w:rsidRDefault="007D412E" w:rsidP="007D412E">
                  <w:pPr>
                    <w:jc w:val="center"/>
                    <w:rPr>
                      <w:color w:val="000000"/>
                      <w:sz w:val="16"/>
                      <w:szCs w:val="16"/>
                    </w:rPr>
                  </w:pPr>
                  <w:r w:rsidRPr="009E3870">
                    <w:rPr>
                      <w:color w:val="000000"/>
                      <w:sz w:val="16"/>
                      <w:szCs w:val="16"/>
                    </w:rPr>
                    <w:t>CV</w:t>
                  </w:r>
                </w:p>
              </w:tc>
              <w:tc>
                <w:tcPr>
                  <w:tcW w:w="621" w:type="pct"/>
                  <w:tcBorders>
                    <w:top w:val="single" w:sz="4" w:space="0" w:color="auto"/>
                    <w:left w:val="nil"/>
                    <w:bottom w:val="single" w:sz="4" w:space="0" w:color="9BC2E6"/>
                    <w:right w:val="nil"/>
                  </w:tcBorders>
                  <w:shd w:val="clear" w:color="DDEBF7" w:fill="DDEBF7"/>
                  <w:noWrap/>
                  <w:vAlign w:val="bottom"/>
                  <w:hideMark/>
                </w:tcPr>
                <w:p w14:paraId="4AB949D2" w14:textId="77777777" w:rsidR="007D412E" w:rsidRPr="009E3870" w:rsidRDefault="007D412E" w:rsidP="007D412E">
                  <w:pPr>
                    <w:jc w:val="center"/>
                    <w:rPr>
                      <w:color w:val="000000"/>
                      <w:sz w:val="16"/>
                      <w:szCs w:val="16"/>
                    </w:rPr>
                  </w:pPr>
                  <w:r w:rsidRPr="009E3870">
                    <w:rPr>
                      <w:color w:val="000000"/>
                      <w:sz w:val="16"/>
                      <w:szCs w:val="16"/>
                    </w:rPr>
                    <w:t>Mean_K</w:t>
                  </w:r>
                </w:p>
              </w:tc>
              <w:tc>
                <w:tcPr>
                  <w:tcW w:w="496" w:type="pct"/>
                  <w:tcBorders>
                    <w:top w:val="single" w:sz="4" w:space="0" w:color="auto"/>
                    <w:left w:val="nil"/>
                    <w:bottom w:val="single" w:sz="4" w:space="0" w:color="9BC2E6"/>
                    <w:right w:val="nil"/>
                  </w:tcBorders>
                  <w:shd w:val="clear" w:color="DDEBF7" w:fill="DDEBF7"/>
                  <w:noWrap/>
                  <w:vAlign w:val="bottom"/>
                  <w:hideMark/>
                </w:tcPr>
                <w:p w14:paraId="4151DD92" w14:textId="77777777" w:rsidR="007D412E" w:rsidRPr="009E3870" w:rsidRDefault="007D412E" w:rsidP="007D412E">
                  <w:pPr>
                    <w:jc w:val="center"/>
                    <w:rPr>
                      <w:color w:val="000000"/>
                      <w:sz w:val="16"/>
                      <w:szCs w:val="16"/>
                    </w:rPr>
                  </w:pPr>
                  <w:r w:rsidRPr="009E3870">
                    <w:rPr>
                      <w:color w:val="000000"/>
                      <w:sz w:val="16"/>
                      <w:szCs w:val="16"/>
                    </w:rPr>
                    <w:t>SD_K</w:t>
                  </w:r>
                </w:p>
              </w:tc>
              <w:tc>
                <w:tcPr>
                  <w:tcW w:w="457" w:type="pct"/>
                  <w:tcBorders>
                    <w:top w:val="single" w:sz="4" w:space="0" w:color="auto"/>
                    <w:left w:val="nil"/>
                    <w:bottom w:val="single" w:sz="4" w:space="0" w:color="9BC2E6"/>
                    <w:right w:val="nil"/>
                  </w:tcBorders>
                  <w:shd w:val="clear" w:color="DDEBF7" w:fill="DDEBF7"/>
                  <w:noWrap/>
                  <w:vAlign w:val="bottom"/>
                  <w:hideMark/>
                </w:tcPr>
                <w:p w14:paraId="7CAE1389" w14:textId="77777777" w:rsidR="007D412E" w:rsidRPr="009E3870" w:rsidRDefault="007D412E" w:rsidP="007D412E">
                  <w:pPr>
                    <w:jc w:val="center"/>
                    <w:rPr>
                      <w:color w:val="000000"/>
                      <w:sz w:val="16"/>
                      <w:szCs w:val="16"/>
                    </w:rPr>
                  </w:pPr>
                  <w:r w:rsidRPr="009E3870">
                    <w:rPr>
                      <w:color w:val="000000"/>
                      <w:sz w:val="16"/>
                      <w:szCs w:val="16"/>
                    </w:rPr>
                    <w:t>CV</w:t>
                  </w:r>
                </w:p>
              </w:tc>
            </w:tr>
            <w:tr w:rsidR="007D412E" w:rsidRPr="009E3870" w14:paraId="0D96D7B8" w14:textId="77777777" w:rsidTr="009E3870">
              <w:trPr>
                <w:trHeight w:val="300"/>
              </w:trPr>
              <w:tc>
                <w:tcPr>
                  <w:tcW w:w="1582" w:type="pct"/>
                  <w:tcBorders>
                    <w:top w:val="nil"/>
                    <w:left w:val="nil"/>
                    <w:bottom w:val="nil"/>
                    <w:right w:val="nil"/>
                  </w:tcBorders>
                  <w:shd w:val="clear" w:color="auto" w:fill="auto"/>
                  <w:noWrap/>
                  <w:vAlign w:val="bottom"/>
                  <w:hideMark/>
                </w:tcPr>
                <w:p w14:paraId="04AE28C3" w14:textId="77777777" w:rsidR="007D412E" w:rsidRPr="009E3870" w:rsidRDefault="007D412E" w:rsidP="007D412E">
                  <w:pPr>
                    <w:rPr>
                      <w:color w:val="000000"/>
                      <w:sz w:val="16"/>
                      <w:szCs w:val="16"/>
                    </w:rPr>
                  </w:pPr>
                  <w:r w:rsidRPr="009E3870">
                    <w:rPr>
                      <w:color w:val="000000"/>
                      <w:sz w:val="16"/>
                      <w:szCs w:val="16"/>
                    </w:rPr>
                    <w:t>Barren</w:t>
                  </w:r>
                </w:p>
              </w:tc>
              <w:tc>
                <w:tcPr>
                  <w:tcW w:w="851" w:type="pct"/>
                  <w:tcBorders>
                    <w:top w:val="nil"/>
                    <w:left w:val="nil"/>
                    <w:bottom w:val="nil"/>
                    <w:right w:val="nil"/>
                  </w:tcBorders>
                  <w:shd w:val="clear" w:color="auto" w:fill="auto"/>
                  <w:noWrap/>
                  <w:vAlign w:val="bottom"/>
                  <w:hideMark/>
                </w:tcPr>
                <w:p w14:paraId="285E713F" w14:textId="77777777" w:rsidR="007D412E" w:rsidRPr="009E3870" w:rsidRDefault="007D412E" w:rsidP="007D412E">
                  <w:pPr>
                    <w:jc w:val="center"/>
                    <w:rPr>
                      <w:color w:val="000000"/>
                      <w:sz w:val="16"/>
                      <w:szCs w:val="16"/>
                    </w:rPr>
                  </w:pPr>
                  <w:r w:rsidRPr="009E3870">
                    <w:rPr>
                      <w:color w:val="000000"/>
                      <w:sz w:val="16"/>
                      <w:szCs w:val="16"/>
                    </w:rPr>
                    <w:t>0.00</w:t>
                  </w:r>
                </w:p>
              </w:tc>
              <w:tc>
                <w:tcPr>
                  <w:tcW w:w="496" w:type="pct"/>
                  <w:tcBorders>
                    <w:top w:val="nil"/>
                    <w:left w:val="nil"/>
                    <w:bottom w:val="nil"/>
                    <w:right w:val="nil"/>
                  </w:tcBorders>
                  <w:shd w:val="clear" w:color="auto" w:fill="auto"/>
                  <w:noWrap/>
                  <w:vAlign w:val="bottom"/>
                  <w:hideMark/>
                </w:tcPr>
                <w:p w14:paraId="4A2B3E66" w14:textId="77777777" w:rsidR="007D412E" w:rsidRPr="009E3870" w:rsidRDefault="007D412E" w:rsidP="007D412E">
                  <w:pPr>
                    <w:jc w:val="center"/>
                    <w:rPr>
                      <w:color w:val="000000"/>
                      <w:sz w:val="16"/>
                      <w:szCs w:val="16"/>
                    </w:rPr>
                  </w:pPr>
                  <w:r w:rsidRPr="009E3870">
                    <w:rPr>
                      <w:color w:val="000000"/>
                      <w:sz w:val="16"/>
                      <w:szCs w:val="16"/>
                    </w:rPr>
                    <w:t>0.000</w:t>
                  </w:r>
                </w:p>
              </w:tc>
              <w:tc>
                <w:tcPr>
                  <w:tcW w:w="496" w:type="pct"/>
                  <w:tcBorders>
                    <w:top w:val="nil"/>
                    <w:left w:val="nil"/>
                    <w:bottom w:val="nil"/>
                    <w:right w:val="nil"/>
                  </w:tcBorders>
                  <w:shd w:val="clear" w:color="auto" w:fill="auto"/>
                  <w:noWrap/>
                  <w:vAlign w:val="bottom"/>
                  <w:hideMark/>
                </w:tcPr>
                <w:p w14:paraId="7805B7F4" w14:textId="77777777" w:rsidR="007D412E" w:rsidRPr="007D412E" w:rsidRDefault="007D412E" w:rsidP="007D412E">
                  <w:pPr>
                    <w:jc w:val="center"/>
                    <w:rPr>
                      <w:color w:val="000000"/>
                      <w:sz w:val="16"/>
                      <w:szCs w:val="16"/>
                    </w:rPr>
                  </w:pPr>
                  <w:r w:rsidRPr="007D412E">
                    <w:rPr>
                      <w:color w:val="000000"/>
                      <w:sz w:val="16"/>
                      <w:szCs w:val="16"/>
                    </w:rPr>
                    <w:t>NA</w:t>
                  </w:r>
                </w:p>
              </w:tc>
              <w:tc>
                <w:tcPr>
                  <w:tcW w:w="621" w:type="pct"/>
                  <w:tcBorders>
                    <w:top w:val="nil"/>
                    <w:left w:val="nil"/>
                    <w:bottom w:val="nil"/>
                    <w:right w:val="nil"/>
                  </w:tcBorders>
                  <w:shd w:val="clear" w:color="auto" w:fill="auto"/>
                  <w:noWrap/>
                  <w:vAlign w:val="bottom"/>
                  <w:hideMark/>
                </w:tcPr>
                <w:p w14:paraId="0E6EF0DF" w14:textId="77777777" w:rsidR="007D412E" w:rsidRPr="007D412E" w:rsidRDefault="007D412E" w:rsidP="007D412E">
                  <w:pPr>
                    <w:jc w:val="center"/>
                    <w:rPr>
                      <w:color w:val="000000"/>
                      <w:sz w:val="16"/>
                      <w:szCs w:val="16"/>
                    </w:rPr>
                  </w:pPr>
                  <w:r w:rsidRPr="007D412E">
                    <w:rPr>
                      <w:color w:val="000000"/>
                      <w:sz w:val="16"/>
                      <w:szCs w:val="16"/>
                    </w:rPr>
                    <w:t>11.00</w:t>
                  </w:r>
                </w:p>
              </w:tc>
              <w:tc>
                <w:tcPr>
                  <w:tcW w:w="496" w:type="pct"/>
                  <w:tcBorders>
                    <w:top w:val="nil"/>
                    <w:left w:val="nil"/>
                    <w:bottom w:val="nil"/>
                    <w:right w:val="nil"/>
                  </w:tcBorders>
                  <w:shd w:val="clear" w:color="auto" w:fill="auto"/>
                  <w:noWrap/>
                  <w:vAlign w:val="bottom"/>
                  <w:hideMark/>
                </w:tcPr>
                <w:p w14:paraId="511B5DC6" w14:textId="77777777" w:rsidR="007D412E" w:rsidRPr="007D412E" w:rsidRDefault="007D412E" w:rsidP="007D412E">
                  <w:pPr>
                    <w:jc w:val="center"/>
                    <w:rPr>
                      <w:color w:val="000000"/>
                      <w:sz w:val="16"/>
                      <w:szCs w:val="16"/>
                    </w:rPr>
                  </w:pPr>
                  <w:r w:rsidRPr="007D412E">
                    <w:rPr>
                      <w:color w:val="000000"/>
                      <w:sz w:val="16"/>
                      <w:szCs w:val="16"/>
                    </w:rPr>
                    <w:t>12.50</w:t>
                  </w:r>
                </w:p>
              </w:tc>
              <w:tc>
                <w:tcPr>
                  <w:tcW w:w="457" w:type="pct"/>
                  <w:tcBorders>
                    <w:top w:val="nil"/>
                    <w:left w:val="nil"/>
                    <w:bottom w:val="nil"/>
                    <w:right w:val="nil"/>
                  </w:tcBorders>
                  <w:shd w:val="clear" w:color="auto" w:fill="auto"/>
                  <w:noWrap/>
                  <w:vAlign w:val="bottom"/>
                  <w:hideMark/>
                </w:tcPr>
                <w:p w14:paraId="21E948B4" w14:textId="77777777" w:rsidR="007D412E" w:rsidRPr="007D412E" w:rsidRDefault="007D412E" w:rsidP="007D412E">
                  <w:pPr>
                    <w:jc w:val="center"/>
                    <w:rPr>
                      <w:color w:val="000000"/>
                      <w:sz w:val="16"/>
                      <w:szCs w:val="16"/>
                    </w:rPr>
                  </w:pPr>
                  <w:r w:rsidRPr="007D412E">
                    <w:rPr>
                      <w:color w:val="000000"/>
                      <w:sz w:val="16"/>
                      <w:szCs w:val="16"/>
                    </w:rPr>
                    <w:t>114%</w:t>
                  </w:r>
                </w:p>
              </w:tc>
            </w:tr>
            <w:tr w:rsidR="007D412E" w:rsidRPr="009E3870" w14:paraId="06E05345" w14:textId="77777777" w:rsidTr="009E3870">
              <w:trPr>
                <w:trHeight w:val="300"/>
              </w:trPr>
              <w:tc>
                <w:tcPr>
                  <w:tcW w:w="1582" w:type="pct"/>
                  <w:tcBorders>
                    <w:top w:val="nil"/>
                    <w:left w:val="nil"/>
                    <w:bottom w:val="nil"/>
                    <w:right w:val="nil"/>
                  </w:tcBorders>
                  <w:shd w:val="clear" w:color="auto" w:fill="auto"/>
                  <w:noWrap/>
                  <w:vAlign w:val="bottom"/>
                  <w:hideMark/>
                </w:tcPr>
                <w:p w14:paraId="6EDE5567" w14:textId="77777777" w:rsidR="007D412E" w:rsidRPr="009E3870" w:rsidRDefault="007D412E" w:rsidP="007D412E">
                  <w:pPr>
                    <w:rPr>
                      <w:color w:val="000000"/>
                      <w:sz w:val="16"/>
                      <w:szCs w:val="16"/>
                    </w:rPr>
                  </w:pPr>
                  <w:r w:rsidRPr="009E3870">
                    <w:rPr>
                      <w:color w:val="000000"/>
                      <w:sz w:val="16"/>
                      <w:szCs w:val="16"/>
                    </w:rPr>
                    <w:t>Closed Shrublands</w:t>
                  </w:r>
                </w:p>
              </w:tc>
              <w:tc>
                <w:tcPr>
                  <w:tcW w:w="851" w:type="pct"/>
                  <w:tcBorders>
                    <w:top w:val="nil"/>
                    <w:left w:val="nil"/>
                    <w:bottom w:val="nil"/>
                    <w:right w:val="nil"/>
                  </w:tcBorders>
                  <w:shd w:val="clear" w:color="auto" w:fill="auto"/>
                  <w:noWrap/>
                  <w:vAlign w:val="bottom"/>
                  <w:hideMark/>
                </w:tcPr>
                <w:p w14:paraId="627F4D06" w14:textId="77777777" w:rsidR="007D412E" w:rsidRPr="009E3870" w:rsidRDefault="007D412E" w:rsidP="007D412E">
                  <w:pPr>
                    <w:jc w:val="center"/>
                    <w:rPr>
                      <w:color w:val="000000"/>
                      <w:sz w:val="16"/>
                      <w:szCs w:val="16"/>
                    </w:rPr>
                  </w:pPr>
                  <w:r w:rsidRPr="009E3870">
                    <w:rPr>
                      <w:color w:val="000000"/>
                      <w:sz w:val="16"/>
                      <w:szCs w:val="16"/>
                    </w:rPr>
                    <w:t>0.11</w:t>
                  </w:r>
                </w:p>
              </w:tc>
              <w:tc>
                <w:tcPr>
                  <w:tcW w:w="496" w:type="pct"/>
                  <w:tcBorders>
                    <w:top w:val="nil"/>
                    <w:left w:val="nil"/>
                    <w:bottom w:val="nil"/>
                    <w:right w:val="nil"/>
                  </w:tcBorders>
                  <w:shd w:val="clear" w:color="auto" w:fill="auto"/>
                  <w:noWrap/>
                  <w:vAlign w:val="bottom"/>
                  <w:hideMark/>
                </w:tcPr>
                <w:p w14:paraId="48BABBB7" w14:textId="77777777" w:rsidR="007D412E" w:rsidRPr="009E3870" w:rsidRDefault="007D412E" w:rsidP="007D412E">
                  <w:pPr>
                    <w:jc w:val="center"/>
                    <w:rPr>
                      <w:color w:val="000000"/>
                      <w:sz w:val="16"/>
                      <w:szCs w:val="16"/>
                    </w:rPr>
                  </w:pPr>
                  <w:r w:rsidRPr="009E3870">
                    <w:rPr>
                      <w:color w:val="000000"/>
                      <w:sz w:val="16"/>
                      <w:szCs w:val="16"/>
                    </w:rPr>
                    <w:t>0.099</w:t>
                  </w:r>
                </w:p>
              </w:tc>
              <w:tc>
                <w:tcPr>
                  <w:tcW w:w="496" w:type="pct"/>
                  <w:tcBorders>
                    <w:top w:val="nil"/>
                    <w:left w:val="nil"/>
                    <w:bottom w:val="nil"/>
                    <w:right w:val="nil"/>
                  </w:tcBorders>
                  <w:shd w:val="clear" w:color="auto" w:fill="auto"/>
                  <w:noWrap/>
                  <w:vAlign w:val="bottom"/>
                  <w:hideMark/>
                </w:tcPr>
                <w:p w14:paraId="3EC041D5" w14:textId="77777777" w:rsidR="007D412E" w:rsidRPr="007D412E" w:rsidRDefault="007D412E" w:rsidP="007D412E">
                  <w:pPr>
                    <w:jc w:val="center"/>
                    <w:rPr>
                      <w:color w:val="000000"/>
                      <w:sz w:val="16"/>
                      <w:szCs w:val="16"/>
                    </w:rPr>
                  </w:pPr>
                  <w:r w:rsidRPr="007D412E">
                    <w:rPr>
                      <w:color w:val="000000"/>
                      <w:sz w:val="16"/>
                      <w:szCs w:val="16"/>
                    </w:rPr>
                    <w:t>88%</w:t>
                  </w:r>
                </w:p>
              </w:tc>
              <w:tc>
                <w:tcPr>
                  <w:tcW w:w="621" w:type="pct"/>
                  <w:tcBorders>
                    <w:top w:val="nil"/>
                    <w:left w:val="nil"/>
                    <w:bottom w:val="nil"/>
                    <w:right w:val="nil"/>
                  </w:tcBorders>
                  <w:shd w:val="clear" w:color="auto" w:fill="auto"/>
                  <w:noWrap/>
                  <w:vAlign w:val="bottom"/>
                  <w:hideMark/>
                </w:tcPr>
                <w:p w14:paraId="70AA66DC" w14:textId="77777777" w:rsidR="007D412E" w:rsidRPr="007D412E" w:rsidRDefault="007D412E" w:rsidP="007D412E">
                  <w:pPr>
                    <w:jc w:val="center"/>
                    <w:rPr>
                      <w:color w:val="000000"/>
                      <w:sz w:val="16"/>
                      <w:szCs w:val="16"/>
                    </w:rPr>
                  </w:pPr>
                  <w:r w:rsidRPr="007D412E">
                    <w:rPr>
                      <w:color w:val="000000"/>
                      <w:sz w:val="16"/>
                      <w:szCs w:val="16"/>
                    </w:rPr>
                    <w:t>86.00</w:t>
                  </w:r>
                </w:p>
              </w:tc>
              <w:tc>
                <w:tcPr>
                  <w:tcW w:w="496" w:type="pct"/>
                  <w:tcBorders>
                    <w:top w:val="nil"/>
                    <w:left w:val="nil"/>
                    <w:bottom w:val="nil"/>
                    <w:right w:val="nil"/>
                  </w:tcBorders>
                  <w:shd w:val="clear" w:color="auto" w:fill="auto"/>
                  <w:noWrap/>
                  <w:vAlign w:val="bottom"/>
                  <w:hideMark/>
                </w:tcPr>
                <w:p w14:paraId="543907FF" w14:textId="77777777" w:rsidR="007D412E" w:rsidRPr="007D412E" w:rsidRDefault="007D412E" w:rsidP="007D412E">
                  <w:pPr>
                    <w:jc w:val="center"/>
                    <w:rPr>
                      <w:color w:val="000000"/>
                      <w:sz w:val="16"/>
                      <w:szCs w:val="16"/>
                    </w:rPr>
                  </w:pPr>
                  <w:r w:rsidRPr="007D412E">
                    <w:rPr>
                      <w:color w:val="000000"/>
                      <w:sz w:val="16"/>
                      <w:szCs w:val="16"/>
                    </w:rPr>
                    <w:t>15.50</w:t>
                  </w:r>
                </w:p>
              </w:tc>
              <w:tc>
                <w:tcPr>
                  <w:tcW w:w="457" w:type="pct"/>
                  <w:tcBorders>
                    <w:top w:val="nil"/>
                    <w:left w:val="nil"/>
                    <w:bottom w:val="nil"/>
                    <w:right w:val="nil"/>
                  </w:tcBorders>
                  <w:shd w:val="clear" w:color="auto" w:fill="auto"/>
                  <w:noWrap/>
                  <w:vAlign w:val="bottom"/>
                  <w:hideMark/>
                </w:tcPr>
                <w:p w14:paraId="2AF4A811" w14:textId="77777777" w:rsidR="007D412E" w:rsidRPr="007D412E" w:rsidRDefault="007D412E" w:rsidP="007D412E">
                  <w:pPr>
                    <w:jc w:val="center"/>
                    <w:rPr>
                      <w:color w:val="000000"/>
                      <w:sz w:val="16"/>
                      <w:szCs w:val="16"/>
                    </w:rPr>
                  </w:pPr>
                  <w:r w:rsidRPr="007D412E">
                    <w:rPr>
                      <w:color w:val="000000"/>
                      <w:sz w:val="16"/>
                      <w:szCs w:val="16"/>
                    </w:rPr>
                    <w:t>18%</w:t>
                  </w:r>
                </w:p>
              </w:tc>
            </w:tr>
            <w:tr w:rsidR="007D412E" w:rsidRPr="009E3870" w14:paraId="4E214901" w14:textId="77777777" w:rsidTr="009E3870">
              <w:trPr>
                <w:trHeight w:val="300"/>
              </w:trPr>
              <w:tc>
                <w:tcPr>
                  <w:tcW w:w="1582" w:type="pct"/>
                  <w:tcBorders>
                    <w:top w:val="nil"/>
                    <w:left w:val="nil"/>
                    <w:bottom w:val="nil"/>
                    <w:right w:val="nil"/>
                  </w:tcBorders>
                  <w:shd w:val="clear" w:color="auto" w:fill="auto"/>
                  <w:noWrap/>
                  <w:vAlign w:val="bottom"/>
                  <w:hideMark/>
                </w:tcPr>
                <w:p w14:paraId="66E72F4B" w14:textId="77777777" w:rsidR="007D412E" w:rsidRPr="009E3870" w:rsidRDefault="007D412E" w:rsidP="007D412E">
                  <w:pPr>
                    <w:rPr>
                      <w:color w:val="000000"/>
                      <w:sz w:val="16"/>
                      <w:szCs w:val="16"/>
                    </w:rPr>
                  </w:pPr>
                  <w:r w:rsidRPr="009E3870">
                    <w:rPr>
                      <w:color w:val="000000"/>
                      <w:sz w:val="16"/>
                      <w:szCs w:val="16"/>
                    </w:rPr>
                    <w:t>Cropland/Natural Vegetation Mosaics</w:t>
                  </w:r>
                </w:p>
              </w:tc>
              <w:tc>
                <w:tcPr>
                  <w:tcW w:w="851" w:type="pct"/>
                  <w:tcBorders>
                    <w:top w:val="nil"/>
                    <w:left w:val="nil"/>
                    <w:bottom w:val="nil"/>
                    <w:right w:val="nil"/>
                  </w:tcBorders>
                  <w:shd w:val="clear" w:color="auto" w:fill="auto"/>
                  <w:noWrap/>
                  <w:vAlign w:val="bottom"/>
                  <w:hideMark/>
                </w:tcPr>
                <w:p w14:paraId="4E0E370C" w14:textId="77777777" w:rsidR="007D412E" w:rsidRPr="009E3870" w:rsidRDefault="007D412E" w:rsidP="007D412E">
                  <w:pPr>
                    <w:jc w:val="center"/>
                    <w:rPr>
                      <w:color w:val="000000"/>
                      <w:sz w:val="16"/>
                      <w:szCs w:val="16"/>
                    </w:rPr>
                  </w:pPr>
                  <w:r w:rsidRPr="009E3870">
                    <w:rPr>
                      <w:color w:val="000000"/>
                      <w:sz w:val="16"/>
                      <w:szCs w:val="16"/>
                    </w:rPr>
                    <w:t>0.19</w:t>
                  </w:r>
                </w:p>
              </w:tc>
              <w:tc>
                <w:tcPr>
                  <w:tcW w:w="496" w:type="pct"/>
                  <w:tcBorders>
                    <w:top w:val="nil"/>
                    <w:left w:val="nil"/>
                    <w:bottom w:val="nil"/>
                    <w:right w:val="nil"/>
                  </w:tcBorders>
                  <w:shd w:val="clear" w:color="auto" w:fill="auto"/>
                  <w:noWrap/>
                  <w:vAlign w:val="bottom"/>
                  <w:hideMark/>
                </w:tcPr>
                <w:p w14:paraId="1262A94B" w14:textId="77777777" w:rsidR="007D412E" w:rsidRPr="009E3870" w:rsidRDefault="007D412E" w:rsidP="007D412E">
                  <w:pPr>
                    <w:jc w:val="center"/>
                    <w:rPr>
                      <w:color w:val="000000"/>
                      <w:sz w:val="16"/>
                      <w:szCs w:val="16"/>
                    </w:rPr>
                  </w:pPr>
                  <w:r w:rsidRPr="009E3870">
                    <w:rPr>
                      <w:color w:val="000000"/>
                      <w:sz w:val="16"/>
                      <w:szCs w:val="16"/>
                    </w:rPr>
                    <w:t>0.162</w:t>
                  </w:r>
                </w:p>
              </w:tc>
              <w:tc>
                <w:tcPr>
                  <w:tcW w:w="496" w:type="pct"/>
                  <w:tcBorders>
                    <w:top w:val="nil"/>
                    <w:left w:val="nil"/>
                    <w:bottom w:val="nil"/>
                    <w:right w:val="nil"/>
                  </w:tcBorders>
                  <w:shd w:val="clear" w:color="auto" w:fill="auto"/>
                  <w:noWrap/>
                  <w:vAlign w:val="bottom"/>
                  <w:hideMark/>
                </w:tcPr>
                <w:p w14:paraId="6E05653B" w14:textId="77777777" w:rsidR="007D412E" w:rsidRPr="007D412E" w:rsidRDefault="007D412E" w:rsidP="007D412E">
                  <w:pPr>
                    <w:jc w:val="center"/>
                    <w:rPr>
                      <w:color w:val="000000"/>
                      <w:sz w:val="16"/>
                      <w:szCs w:val="16"/>
                    </w:rPr>
                  </w:pPr>
                  <w:r w:rsidRPr="007D412E">
                    <w:rPr>
                      <w:color w:val="000000"/>
                      <w:sz w:val="16"/>
                      <w:szCs w:val="16"/>
                    </w:rPr>
                    <w:t>86%</w:t>
                  </w:r>
                </w:p>
              </w:tc>
              <w:tc>
                <w:tcPr>
                  <w:tcW w:w="621" w:type="pct"/>
                  <w:tcBorders>
                    <w:top w:val="nil"/>
                    <w:left w:val="nil"/>
                    <w:bottom w:val="nil"/>
                    <w:right w:val="nil"/>
                  </w:tcBorders>
                  <w:shd w:val="clear" w:color="auto" w:fill="auto"/>
                  <w:noWrap/>
                  <w:vAlign w:val="bottom"/>
                  <w:hideMark/>
                </w:tcPr>
                <w:p w14:paraId="6009711B" w14:textId="77777777" w:rsidR="007D412E" w:rsidRPr="007D412E" w:rsidRDefault="007D412E" w:rsidP="007D412E">
                  <w:pPr>
                    <w:jc w:val="center"/>
                    <w:rPr>
                      <w:color w:val="000000"/>
                      <w:sz w:val="16"/>
                      <w:szCs w:val="16"/>
                    </w:rPr>
                  </w:pPr>
                  <w:r w:rsidRPr="007D412E">
                    <w:rPr>
                      <w:color w:val="000000"/>
                      <w:sz w:val="16"/>
                      <w:szCs w:val="16"/>
                    </w:rPr>
                    <w:t>56.50</w:t>
                  </w:r>
                </w:p>
              </w:tc>
              <w:tc>
                <w:tcPr>
                  <w:tcW w:w="496" w:type="pct"/>
                  <w:tcBorders>
                    <w:top w:val="nil"/>
                    <w:left w:val="nil"/>
                    <w:bottom w:val="nil"/>
                    <w:right w:val="nil"/>
                  </w:tcBorders>
                  <w:shd w:val="clear" w:color="auto" w:fill="auto"/>
                  <w:noWrap/>
                  <w:vAlign w:val="bottom"/>
                  <w:hideMark/>
                </w:tcPr>
                <w:p w14:paraId="65450F91" w14:textId="77777777" w:rsidR="007D412E" w:rsidRPr="007D412E" w:rsidRDefault="007D412E" w:rsidP="007D412E">
                  <w:pPr>
                    <w:jc w:val="center"/>
                    <w:rPr>
                      <w:color w:val="000000"/>
                      <w:sz w:val="16"/>
                      <w:szCs w:val="16"/>
                    </w:rPr>
                  </w:pPr>
                  <w:r w:rsidRPr="007D412E">
                    <w:rPr>
                      <w:color w:val="000000"/>
                      <w:sz w:val="16"/>
                      <w:szCs w:val="16"/>
                    </w:rPr>
                    <w:t>11.10</w:t>
                  </w:r>
                </w:p>
              </w:tc>
              <w:tc>
                <w:tcPr>
                  <w:tcW w:w="457" w:type="pct"/>
                  <w:tcBorders>
                    <w:top w:val="nil"/>
                    <w:left w:val="nil"/>
                    <w:bottom w:val="nil"/>
                    <w:right w:val="nil"/>
                  </w:tcBorders>
                  <w:shd w:val="clear" w:color="auto" w:fill="auto"/>
                  <w:noWrap/>
                  <w:vAlign w:val="bottom"/>
                  <w:hideMark/>
                </w:tcPr>
                <w:p w14:paraId="25732A0F" w14:textId="77777777" w:rsidR="007D412E" w:rsidRPr="007D412E" w:rsidRDefault="007D412E" w:rsidP="007D412E">
                  <w:pPr>
                    <w:jc w:val="center"/>
                    <w:rPr>
                      <w:color w:val="000000"/>
                      <w:sz w:val="16"/>
                      <w:szCs w:val="16"/>
                    </w:rPr>
                  </w:pPr>
                  <w:r w:rsidRPr="007D412E">
                    <w:rPr>
                      <w:color w:val="000000"/>
                      <w:sz w:val="16"/>
                      <w:szCs w:val="16"/>
                    </w:rPr>
                    <w:t>20%</w:t>
                  </w:r>
                </w:p>
              </w:tc>
            </w:tr>
            <w:tr w:rsidR="007D412E" w:rsidRPr="009E3870" w14:paraId="7C1072A0" w14:textId="77777777" w:rsidTr="009E3870">
              <w:trPr>
                <w:trHeight w:val="300"/>
              </w:trPr>
              <w:tc>
                <w:tcPr>
                  <w:tcW w:w="1582" w:type="pct"/>
                  <w:tcBorders>
                    <w:top w:val="nil"/>
                    <w:left w:val="nil"/>
                    <w:bottom w:val="nil"/>
                    <w:right w:val="nil"/>
                  </w:tcBorders>
                  <w:shd w:val="clear" w:color="auto" w:fill="auto"/>
                  <w:noWrap/>
                  <w:vAlign w:val="bottom"/>
                  <w:hideMark/>
                </w:tcPr>
                <w:p w14:paraId="6DFA971C" w14:textId="77777777" w:rsidR="007D412E" w:rsidRPr="009E3870" w:rsidRDefault="007D412E" w:rsidP="007D412E">
                  <w:pPr>
                    <w:rPr>
                      <w:color w:val="000000"/>
                      <w:sz w:val="16"/>
                      <w:szCs w:val="16"/>
                    </w:rPr>
                  </w:pPr>
                  <w:r w:rsidRPr="009E3870">
                    <w:rPr>
                      <w:color w:val="000000"/>
                      <w:sz w:val="16"/>
                      <w:szCs w:val="16"/>
                    </w:rPr>
                    <w:t>Croplands</w:t>
                  </w:r>
                </w:p>
              </w:tc>
              <w:tc>
                <w:tcPr>
                  <w:tcW w:w="851" w:type="pct"/>
                  <w:tcBorders>
                    <w:top w:val="nil"/>
                    <w:left w:val="nil"/>
                    <w:bottom w:val="nil"/>
                    <w:right w:val="nil"/>
                  </w:tcBorders>
                  <w:shd w:val="clear" w:color="auto" w:fill="auto"/>
                  <w:noWrap/>
                  <w:vAlign w:val="bottom"/>
                  <w:hideMark/>
                </w:tcPr>
                <w:p w14:paraId="4183EEA7" w14:textId="77777777" w:rsidR="007D412E" w:rsidRPr="009E3870" w:rsidRDefault="007D412E" w:rsidP="007D412E">
                  <w:pPr>
                    <w:jc w:val="center"/>
                    <w:rPr>
                      <w:color w:val="000000"/>
                      <w:sz w:val="16"/>
                      <w:szCs w:val="16"/>
                    </w:rPr>
                  </w:pPr>
                  <w:r w:rsidRPr="009E3870">
                    <w:rPr>
                      <w:color w:val="000000"/>
                      <w:sz w:val="16"/>
                      <w:szCs w:val="16"/>
                    </w:rPr>
                    <w:t>0.26</w:t>
                  </w:r>
                </w:p>
              </w:tc>
              <w:tc>
                <w:tcPr>
                  <w:tcW w:w="496" w:type="pct"/>
                  <w:tcBorders>
                    <w:top w:val="nil"/>
                    <w:left w:val="nil"/>
                    <w:bottom w:val="nil"/>
                    <w:right w:val="nil"/>
                  </w:tcBorders>
                  <w:shd w:val="clear" w:color="auto" w:fill="auto"/>
                  <w:noWrap/>
                  <w:vAlign w:val="bottom"/>
                  <w:hideMark/>
                </w:tcPr>
                <w:p w14:paraId="7D6762A4" w14:textId="77777777" w:rsidR="007D412E" w:rsidRPr="009E3870" w:rsidRDefault="007D412E" w:rsidP="007D412E">
                  <w:pPr>
                    <w:jc w:val="center"/>
                    <w:rPr>
                      <w:color w:val="000000"/>
                      <w:sz w:val="16"/>
                      <w:szCs w:val="16"/>
                    </w:rPr>
                  </w:pPr>
                  <w:r w:rsidRPr="009E3870">
                    <w:rPr>
                      <w:color w:val="000000"/>
                      <w:sz w:val="16"/>
                      <w:szCs w:val="16"/>
                    </w:rPr>
                    <w:t>0.227</w:t>
                  </w:r>
                </w:p>
              </w:tc>
              <w:tc>
                <w:tcPr>
                  <w:tcW w:w="496" w:type="pct"/>
                  <w:tcBorders>
                    <w:top w:val="nil"/>
                    <w:left w:val="nil"/>
                    <w:bottom w:val="nil"/>
                    <w:right w:val="nil"/>
                  </w:tcBorders>
                  <w:shd w:val="clear" w:color="auto" w:fill="auto"/>
                  <w:noWrap/>
                  <w:vAlign w:val="bottom"/>
                  <w:hideMark/>
                </w:tcPr>
                <w:p w14:paraId="024035F4" w14:textId="77777777" w:rsidR="007D412E" w:rsidRPr="007D412E" w:rsidRDefault="007D412E" w:rsidP="007D412E">
                  <w:pPr>
                    <w:jc w:val="center"/>
                    <w:rPr>
                      <w:color w:val="000000"/>
                      <w:sz w:val="16"/>
                      <w:szCs w:val="16"/>
                    </w:rPr>
                  </w:pPr>
                  <w:r w:rsidRPr="007D412E">
                    <w:rPr>
                      <w:color w:val="000000"/>
                      <w:sz w:val="16"/>
                      <w:szCs w:val="16"/>
                    </w:rPr>
                    <w:t>88%</w:t>
                  </w:r>
                </w:p>
              </w:tc>
              <w:tc>
                <w:tcPr>
                  <w:tcW w:w="621" w:type="pct"/>
                  <w:tcBorders>
                    <w:top w:val="nil"/>
                    <w:left w:val="nil"/>
                    <w:bottom w:val="nil"/>
                    <w:right w:val="nil"/>
                  </w:tcBorders>
                  <w:shd w:val="clear" w:color="auto" w:fill="auto"/>
                  <w:noWrap/>
                  <w:vAlign w:val="bottom"/>
                  <w:hideMark/>
                </w:tcPr>
                <w:p w14:paraId="7462753B" w14:textId="77777777" w:rsidR="007D412E" w:rsidRPr="007D412E" w:rsidRDefault="007D412E" w:rsidP="007D412E">
                  <w:pPr>
                    <w:jc w:val="center"/>
                    <w:rPr>
                      <w:color w:val="000000"/>
                      <w:sz w:val="16"/>
                      <w:szCs w:val="16"/>
                    </w:rPr>
                  </w:pPr>
                  <w:r w:rsidRPr="007D412E">
                    <w:rPr>
                      <w:color w:val="000000"/>
                      <w:sz w:val="16"/>
                      <w:szCs w:val="16"/>
                    </w:rPr>
                    <w:t>42.60</w:t>
                  </w:r>
                </w:p>
              </w:tc>
              <w:tc>
                <w:tcPr>
                  <w:tcW w:w="496" w:type="pct"/>
                  <w:tcBorders>
                    <w:top w:val="nil"/>
                    <w:left w:val="nil"/>
                    <w:bottom w:val="nil"/>
                    <w:right w:val="nil"/>
                  </w:tcBorders>
                  <w:shd w:val="clear" w:color="auto" w:fill="auto"/>
                  <w:noWrap/>
                  <w:vAlign w:val="bottom"/>
                  <w:hideMark/>
                </w:tcPr>
                <w:p w14:paraId="00383CFE" w14:textId="77777777" w:rsidR="007D412E" w:rsidRPr="007D412E" w:rsidRDefault="007D412E" w:rsidP="007D412E">
                  <w:pPr>
                    <w:jc w:val="center"/>
                    <w:rPr>
                      <w:color w:val="000000"/>
                      <w:sz w:val="16"/>
                      <w:szCs w:val="16"/>
                    </w:rPr>
                  </w:pPr>
                  <w:r w:rsidRPr="007D412E">
                    <w:rPr>
                      <w:color w:val="000000"/>
                      <w:sz w:val="16"/>
                      <w:szCs w:val="16"/>
                    </w:rPr>
                    <w:t>8.40</w:t>
                  </w:r>
                </w:p>
              </w:tc>
              <w:tc>
                <w:tcPr>
                  <w:tcW w:w="457" w:type="pct"/>
                  <w:tcBorders>
                    <w:top w:val="nil"/>
                    <w:left w:val="nil"/>
                    <w:bottom w:val="nil"/>
                    <w:right w:val="nil"/>
                  </w:tcBorders>
                  <w:shd w:val="clear" w:color="auto" w:fill="auto"/>
                  <w:noWrap/>
                  <w:vAlign w:val="bottom"/>
                  <w:hideMark/>
                </w:tcPr>
                <w:p w14:paraId="08889D8A" w14:textId="77777777" w:rsidR="007D412E" w:rsidRPr="007D412E" w:rsidRDefault="007D412E" w:rsidP="007D412E">
                  <w:pPr>
                    <w:jc w:val="center"/>
                    <w:rPr>
                      <w:color w:val="000000"/>
                      <w:sz w:val="16"/>
                      <w:szCs w:val="16"/>
                    </w:rPr>
                  </w:pPr>
                  <w:r w:rsidRPr="007D412E">
                    <w:rPr>
                      <w:color w:val="000000"/>
                      <w:sz w:val="16"/>
                      <w:szCs w:val="16"/>
                    </w:rPr>
                    <w:t>20%</w:t>
                  </w:r>
                </w:p>
              </w:tc>
            </w:tr>
            <w:tr w:rsidR="007D412E" w:rsidRPr="009E3870" w14:paraId="50AE309E" w14:textId="77777777" w:rsidTr="009E3870">
              <w:trPr>
                <w:trHeight w:val="300"/>
              </w:trPr>
              <w:tc>
                <w:tcPr>
                  <w:tcW w:w="1582" w:type="pct"/>
                  <w:tcBorders>
                    <w:top w:val="nil"/>
                    <w:left w:val="nil"/>
                    <w:bottom w:val="nil"/>
                    <w:right w:val="nil"/>
                  </w:tcBorders>
                  <w:shd w:val="clear" w:color="auto" w:fill="auto"/>
                  <w:noWrap/>
                  <w:vAlign w:val="bottom"/>
                  <w:hideMark/>
                </w:tcPr>
                <w:p w14:paraId="1E0A54E3" w14:textId="77777777" w:rsidR="007D412E" w:rsidRPr="009E3870" w:rsidRDefault="007D412E" w:rsidP="007D412E">
                  <w:pPr>
                    <w:rPr>
                      <w:color w:val="000000"/>
                      <w:sz w:val="16"/>
                      <w:szCs w:val="16"/>
                    </w:rPr>
                  </w:pPr>
                  <w:r w:rsidRPr="009E3870">
                    <w:rPr>
                      <w:color w:val="000000"/>
                      <w:sz w:val="16"/>
                      <w:szCs w:val="16"/>
                    </w:rPr>
                    <w:t>Deciduous Broadleaf Forests</w:t>
                  </w:r>
                </w:p>
              </w:tc>
              <w:tc>
                <w:tcPr>
                  <w:tcW w:w="851" w:type="pct"/>
                  <w:tcBorders>
                    <w:top w:val="nil"/>
                    <w:left w:val="nil"/>
                    <w:bottom w:val="nil"/>
                    <w:right w:val="nil"/>
                  </w:tcBorders>
                  <w:shd w:val="clear" w:color="auto" w:fill="auto"/>
                  <w:noWrap/>
                  <w:vAlign w:val="bottom"/>
                  <w:hideMark/>
                </w:tcPr>
                <w:p w14:paraId="0D673AE5" w14:textId="77777777" w:rsidR="007D412E" w:rsidRPr="009E3870" w:rsidRDefault="007D412E" w:rsidP="007D412E">
                  <w:pPr>
                    <w:jc w:val="center"/>
                    <w:rPr>
                      <w:color w:val="000000"/>
                      <w:sz w:val="16"/>
                      <w:szCs w:val="16"/>
                    </w:rPr>
                  </w:pPr>
                  <w:r w:rsidRPr="009E3870">
                    <w:rPr>
                      <w:color w:val="000000"/>
                      <w:sz w:val="16"/>
                      <w:szCs w:val="16"/>
                    </w:rPr>
                    <w:t>0.09</w:t>
                  </w:r>
                </w:p>
              </w:tc>
              <w:tc>
                <w:tcPr>
                  <w:tcW w:w="496" w:type="pct"/>
                  <w:tcBorders>
                    <w:top w:val="nil"/>
                    <w:left w:val="nil"/>
                    <w:bottom w:val="nil"/>
                    <w:right w:val="nil"/>
                  </w:tcBorders>
                  <w:shd w:val="clear" w:color="auto" w:fill="auto"/>
                  <w:noWrap/>
                  <w:vAlign w:val="bottom"/>
                  <w:hideMark/>
                </w:tcPr>
                <w:p w14:paraId="4C4B2008" w14:textId="77777777" w:rsidR="007D412E" w:rsidRPr="009E3870" w:rsidRDefault="007D412E" w:rsidP="007D412E">
                  <w:pPr>
                    <w:jc w:val="center"/>
                    <w:rPr>
                      <w:color w:val="000000"/>
                      <w:sz w:val="16"/>
                      <w:szCs w:val="16"/>
                    </w:rPr>
                  </w:pPr>
                  <w:r w:rsidRPr="009E3870">
                    <w:rPr>
                      <w:color w:val="000000"/>
                      <w:sz w:val="16"/>
                      <w:szCs w:val="16"/>
                    </w:rPr>
                    <w:t>0.082</w:t>
                  </w:r>
                </w:p>
              </w:tc>
              <w:tc>
                <w:tcPr>
                  <w:tcW w:w="496" w:type="pct"/>
                  <w:tcBorders>
                    <w:top w:val="nil"/>
                    <w:left w:val="nil"/>
                    <w:bottom w:val="nil"/>
                    <w:right w:val="nil"/>
                  </w:tcBorders>
                  <w:shd w:val="clear" w:color="auto" w:fill="auto"/>
                  <w:noWrap/>
                  <w:vAlign w:val="bottom"/>
                  <w:hideMark/>
                </w:tcPr>
                <w:p w14:paraId="7918BFA0" w14:textId="77777777" w:rsidR="007D412E" w:rsidRPr="007D412E" w:rsidRDefault="007D412E" w:rsidP="007D412E">
                  <w:pPr>
                    <w:jc w:val="center"/>
                    <w:rPr>
                      <w:color w:val="000000"/>
                      <w:sz w:val="16"/>
                      <w:szCs w:val="16"/>
                    </w:rPr>
                  </w:pPr>
                  <w:r w:rsidRPr="007D412E">
                    <w:rPr>
                      <w:color w:val="000000"/>
                      <w:sz w:val="16"/>
                      <w:szCs w:val="16"/>
                    </w:rPr>
                    <w:t>87%</w:t>
                  </w:r>
                </w:p>
              </w:tc>
              <w:tc>
                <w:tcPr>
                  <w:tcW w:w="621" w:type="pct"/>
                  <w:tcBorders>
                    <w:top w:val="nil"/>
                    <w:left w:val="nil"/>
                    <w:bottom w:val="nil"/>
                    <w:right w:val="nil"/>
                  </w:tcBorders>
                  <w:shd w:val="clear" w:color="auto" w:fill="auto"/>
                  <w:noWrap/>
                  <w:vAlign w:val="bottom"/>
                  <w:hideMark/>
                </w:tcPr>
                <w:p w14:paraId="457C4C78" w14:textId="77777777" w:rsidR="007D412E" w:rsidRPr="007D412E" w:rsidRDefault="007D412E" w:rsidP="007D412E">
                  <w:pPr>
                    <w:jc w:val="center"/>
                    <w:rPr>
                      <w:color w:val="000000"/>
                      <w:sz w:val="16"/>
                      <w:szCs w:val="16"/>
                    </w:rPr>
                  </w:pPr>
                  <w:r w:rsidRPr="007D412E">
                    <w:rPr>
                      <w:color w:val="000000"/>
                      <w:sz w:val="16"/>
                      <w:szCs w:val="16"/>
                    </w:rPr>
                    <w:t>115.89</w:t>
                  </w:r>
                </w:p>
              </w:tc>
              <w:tc>
                <w:tcPr>
                  <w:tcW w:w="496" w:type="pct"/>
                  <w:tcBorders>
                    <w:top w:val="nil"/>
                    <w:left w:val="nil"/>
                    <w:bottom w:val="nil"/>
                    <w:right w:val="nil"/>
                  </w:tcBorders>
                  <w:shd w:val="clear" w:color="auto" w:fill="auto"/>
                  <w:noWrap/>
                  <w:vAlign w:val="bottom"/>
                  <w:hideMark/>
                </w:tcPr>
                <w:p w14:paraId="4C8E6E49" w14:textId="77777777" w:rsidR="007D412E" w:rsidRPr="007D412E" w:rsidRDefault="007D412E" w:rsidP="007D412E">
                  <w:pPr>
                    <w:jc w:val="center"/>
                    <w:rPr>
                      <w:color w:val="000000"/>
                      <w:sz w:val="16"/>
                      <w:szCs w:val="16"/>
                    </w:rPr>
                  </w:pPr>
                  <w:r w:rsidRPr="007D412E">
                    <w:rPr>
                      <w:color w:val="000000"/>
                      <w:sz w:val="16"/>
                      <w:szCs w:val="16"/>
                    </w:rPr>
                    <w:t>14.22</w:t>
                  </w:r>
                </w:p>
              </w:tc>
              <w:tc>
                <w:tcPr>
                  <w:tcW w:w="457" w:type="pct"/>
                  <w:tcBorders>
                    <w:top w:val="nil"/>
                    <w:left w:val="nil"/>
                    <w:bottom w:val="nil"/>
                    <w:right w:val="nil"/>
                  </w:tcBorders>
                  <w:shd w:val="clear" w:color="auto" w:fill="auto"/>
                  <w:noWrap/>
                  <w:vAlign w:val="bottom"/>
                  <w:hideMark/>
                </w:tcPr>
                <w:p w14:paraId="0F29C66E" w14:textId="77777777" w:rsidR="007D412E" w:rsidRPr="007D412E" w:rsidRDefault="007D412E" w:rsidP="007D412E">
                  <w:pPr>
                    <w:jc w:val="center"/>
                    <w:rPr>
                      <w:color w:val="000000"/>
                      <w:sz w:val="16"/>
                      <w:szCs w:val="16"/>
                    </w:rPr>
                  </w:pPr>
                  <w:r w:rsidRPr="007D412E">
                    <w:rPr>
                      <w:color w:val="000000"/>
                      <w:sz w:val="16"/>
                      <w:szCs w:val="16"/>
                    </w:rPr>
                    <w:t>12%</w:t>
                  </w:r>
                </w:p>
              </w:tc>
            </w:tr>
            <w:tr w:rsidR="007D412E" w:rsidRPr="009E3870" w14:paraId="3D37941B" w14:textId="77777777" w:rsidTr="009E3870">
              <w:trPr>
                <w:trHeight w:val="300"/>
              </w:trPr>
              <w:tc>
                <w:tcPr>
                  <w:tcW w:w="1582" w:type="pct"/>
                  <w:tcBorders>
                    <w:top w:val="nil"/>
                    <w:left w:val="nil"/>
                    <w:bottom w:val="nil"/>
                    <w:right w:val="nil"/>
                  </w:tcBorders>
                  <w:shd w:val="clear" w:color="auto" w:fill="auto"/>
                  <w:noWrap/>
                  <w:vAlign w:val="bottom"/>
                  <w:hideMark/>
                </w:tcPr>
                <w:p w14:paraId="458C0240" w14:textId="77777777" w:rsidR="007D412E" w:rsidRPr="009E3870" w:rsidRDefault="007D412E" w:rsidP="007D412E">
                  <w:pPr>
                    <w:rPr>
                      <w:color w:val="000000"/>
                      <w:sz w:val="16"/>
                      <w:szCs w:val="16"/>
                    </w:rPr>
                  </w:pPr>
                  <w:r w:rsidRPr="009E3870">
                    <w:rPr>
                      <w:color w:val="000000"/>
                      <w:sz w:val="16"/>
                      <w:szCs w:val="16"/>
                    </w:rPr>
                    <w:t>Deciduous Needleleaf Forests</w:t>
                  </w:r>
                </w:p>
              </w:tc>
              <w:tc>
                <w:tcPr>
                  <w:tcW w:w="851" w:type="pct"/>
                  <w:tcBorders>
                    <w:top w:val="nil"/>
                    <w:left w:val="nil"/>
                    <w:bottom w:val="nil"/>
                    <w:right w:val="nil"/>
                  </w:tcBorders>
                  <w:shd w:val="clear" w:color="auto" w:fill="auto"/>
                  <w:noWrap/>
                  <w:vAlign w:val="bottom"/>
                  <w:hideMark/>
                </w:tcPr>
                <w:p w14:paraId="273F3DD3" w14:textId="77777777" w:rsidR="007D412E" w:rsidRPr="009E3870" w:rsidRDefault="007D412E" w:rsidP="007D412E">
                  <w:pPr>
                    <w:jc w:val="center"/>
                    <w:rPr>
                      <w:color w:val="000000"/>
                      <w:sz w:val="16"/>
                      <w:szCs w:val="16"/>
                    </w:rPr>
                  </w:pPr>
                  <w:r w:rsidRPr="009E3870">
                    <w:rPr>
                      <w:color w:val="000000"/>
                      <w:sz w:val="16"/>
                      <w:szCs w:val="16"/>
                    </w:rPr>
                    <w:t>0.00</w:t>
                  </w:r>
                </w:p>
              </w:tc>
              <w:tc>
                <w:tcPr>
                  <w:tcW w:w="496" w:type="pct"/>
                  <w:tcBorders>
                    <w:top w:val="nil"/>
                    <w:left w:val="nil"/>
                    <w:bottom w:val="nil"/>
                    <w:right w:val="nil"/>
                  </w:tcBorders>
                  <w:shd w:val="clear" w:color="auto" w:fill="auto"/>
                  <w:noWrap/>
                  <w:vAlign w:val="bottom"/>
                  <w:hideMark/>
                </w:tcPr>
                <w:p w14:paraId="403382B2" w14:textId="77777777" w:rsidR="007D412E" w:rsidRPr="009E3870" w:rsidRDefault="007D412E" w:rsidP="007D412E">
                  <w:pPr>
                    <w:jc w:val="center"/>
                    <w:rPr>
                      <w:color w:val="000000"/>
                      <w:sz w:val="16"/>
                      <w:szCs w:val="16"/>
                    </w:rPr>
                  </w:pPr>
                  <w:r w:rsidRPr="009E3870">
                    <w:rPr>
                      <w:color w:val="000000"/>
                      <w:sz w:val="16"/>
                      <w:szCs w:val="16"/>
                    </w:rPr>
                    <w:t>0.000</w:t>
                  </w:r>
                </w:p>
              </w:tc>
              <w:tc>
                <w:tcPr>
                  <w:tcW w:w="496" w:type="pct"/>
                  <w:tcBorders>
                    <w:top w:val="nil"/>
                    <w:left w:val="nil"/>
                    <w:bottom w:val="nil"/>
                    <w:right w:val="nil"/>
                  </w:tcBorders>
                  <w:shd w:val="clear" w:color="auto" w:fill="auto"/>
                  <w:noWrap/>
                  <w:vAlign w:val="bottom"/>
                  <w:hideMark/>
                </w:tcPr>
                <w:p w14:paraId="1329C59A" w14:textId="77777777" w:rsidR="007D412E" w:rsidRPr="007D412E" w:rsidRDefault="007D412E" w:rsidP="007D412E">
                  <w:pPr>
                    <w:jc w:val="center"/>
                    <w:rPr>
                      <w:color w:val="000000"/>
                      <w:sz w:val="16"/>
                      <w:szCs w:val="16"/>
                    </w:rPr>
                  </w:pPr>
                  <w:r w:rsidRPr="007D412E">
                    <w:rPr>
                      <w:color w:val="000000"/>
                      <w:sz w:val="16"/>
                      <w:szCs w:val="16"/>
                    </w:rPr>
                    <w:t>NA</w:t>
                  </w:r>
                </w:p>
              </w:tc>
              <w:tc>
                <w:tcPr>
                  <w:tcW w:w="621" w:type="pct"/>
                  <w:tcBorders>
                    <w:top w:val="nil"/>
                    <w:left w:val="nil"/>
                    <w:bottom w:val="nil"/>
                    <w:right w:val="nil"/>
                  </w:tcBorders>
                  <w:shd w:val="clear" w:color="auto" w:fill="auto"/>
                  <w:noWrap/>
                  <w:vAlign w:val="bottom"/>
                  <w:hideMark/>
                </w:tcPr>
                <w:p w14:paraId="448E5DBE" w14:textId="77777777" w:rsidR="007D412E" w:rsidRPr="007D412E" w:rsidRDefault="007D412E" w:rsidP="007D412E">
                  <w:pPr>
                    <w:jc w:val="center"/>
                    <w:rPr>
                      <w:color w:val="000000"/>
                      <w:sz w:val="16"/>
                      <w:szCs w:val="16"/>
                    </w:rPr>
                  </w:pPr>
                  <w:r w:rsidRPr="007D412E">
                    <w:rPr>
                      <w:color w:val="000000"/>
                      <w:sz w:val="16"/>
                      <w:szCs w:val="16"/>
                    </w:rPr>
                    <w:t>32.00</w:t>
                  </w:r>
                </w:p>
              </w:tc>
              <w:tc>
                <w:tcPr>
                  <w:tcW w:w="496" w:type="pct"/>
                  <w:tcBorders>
                    <w:top w:val="nil"/>
                    <w:left w:val="nil"/>
                    <w:bottom w:val="nil"/>
                    <w:right w:val="nil"/>
                  </w:tcBorders>
                  <w:shd w:val="clear" w:color="auto" w:fill="auto"/>
                  <w:noWrap/>
                  <w:vAlign w:val="bottom"/>
                  <w:hideMark/>
                </w:tcPr>
                <w:p w14:paraId="24AF0FBA" w14:textId="77777777" w:rsidR="007D412E" w:rsidRPr="007D412E" w:rsidRDefault="007D412E" w:rsidP="007D412E">
                  <w:pPr>
                    <w:jc w:val="center"/>
                    <w:rPr>
                      <w:color w:val="000000"/>
                      <w:sz w:val="16"/>
                      <w:szCs w:val="16"/>
                    </w:rPr>
                  </w:pPr>
                  <w:r w:rsidRPr="007D412E">
                    <w:rPr>
                      <w:color w:val="000000"/>
                      <w:sz w:val="16"/>
                      <w:szCs w:val="16"/>
                    </w:rPr>
                    <w:t>1.00</w:t>
                  </w:r>
                </w:p>
              </w:tc>
              <w:tc>
                <w:tcPr>
                  <w:tcW w:w="457" w:type="pct"/>
                  <w:tcBorders>
                    <w:top w:val="nil"/>
                    <w:left w:val="nil"/>
                    <w:bottom w:val="nil"/>
                    <w:right w:val="nil"/>
                  </w:tcBorders>
                  <w:shd w:val="clear" w:color="auto" w:fill="auto"/>
                  <w:noWrap/>
                  <w:vAlign w:val="bottom"/>
                  <w:hideMark/>
                </w:tcPr>
                <w:p w14:paraId="6AFB13E8" w14:textId="77777777" w:rsidR="007D412E" w:rsidRPr="007D412E" w:rsidRDefault="007D412E" w:rsidP="007D412E">
                  <w:pPr>
                    <w:jc w:val="center"/>
                    <w:rPr>
                      <w:color w:val="000000"/>
                      <w:sz w:val="16"/>
                      <w:szCs w:val="16"/>
                    </w:rPr>
                  </w:pPr>
                  <w:r w:rsidRPr="007D412E">
                    <w:rPr>
                      <w:color w:val="000000"/>
                      <w:sz w:val="16"/>
                      <w:szCs w:val="16"/>
                    </w:rPr>
                    <w:t>3%</w:t>
                  </w:r>
                </w:p>
              </w:tc>
            </w:tr>
            <w:tr w:rsidR="007D412E" w:rsidRPr="009E3870" w14:paraId="2952B0C8" w14:textId="77777777" w:rsidTr="009E3870">
              <w:trPr>
                <w:trHeight w:val="300"/>
              </w:trPr>
              <w:tc>
                <w:tcPr>
                  <w:tcW w:w="1582" w:type="pct"/>
                  <w:tcBorders>
                    <w:top w:val="nil"/>
                    <w:left w:val="nil"/>
                    <w:bottom w:val="nil"/>
                    <w:right w:val="nil"/>
                  </w:tcBorders>
                  <w:shd w:val="clear" w:color="auto" w:fill="auto"/>
                  <w:noWrap/>
                  <w:vAlign w:val="bottom"/>
                  <w:hideMark/>
                </w:tcPr>
                <w:p w14:paraId="1839AE25" w14:textId="77777777" w:rsidR="007D412E" w:rsidRPr="009E3870" w:rsidRDefault="007D412E" w:rsidP="007D412E">
                  <w:pPr>
                    <w:rPr>
                      <w:color w:val="000000"/>
                      <w:sz w:val="16"/>
                      <w:szCs w:val="16"/>
                    </w:rPr>
                  </w:pPr>
                  <w:r w:rsidRPr="009E3870">
                    <w:rPr>
                      <w:color w:val="000000"/>
                      <w:sz w:val="16"/>
                      <w:szCs w:val="16"/>
                    </w:rPr>
                    <w:t>Evergreen Broadleaf Forests</w:t>
                  </w:r>
                </w:p>
              </w:tc>
              <w:tc>
                <w:tcPr>
                  <w:tcW w:w="851" w:type="pct"/>
                  <w:tcBorders>
                    <w:top w:val="nil"/>
                    <w:left w:val="nil"/>
                    <w:bottom w:val="nil"/>
                    <w:right w:val="nil"/>
                  </w:tcBorders>
                  <w:shd w:val="clear" w:color="auto" w:fill="auto"/>
                  <w:noWrap/>
                  <w:vAlign w:val="bottom"/>
                  <w:hideMark/>
                </w:tcPr>
                <w:p w14:paraId="77DA8F37" w14:textId="77777777" w:rsidR="007D412E" w:rsidRPr="009E3870" w:rsidRDefault="007D412E" w:rsidP="007D412E">
                  <w:pPr>
                    <w:jc w:val="center"/>
                    <w:rPr>
                      <w:color w:val="000000"/>
                      <w:sz w:val="16"/>
                      <w:szCs w:val="16"/>
                    </w:rPr>
                  </w:pPr>
                  <w:r w:rsidRPr="009E3870">
                    <w:rPr>
                      <w:color w:val="000000"/>
                      <w:sz w:val="16"/>
                      <w:szCs w:val="16"/>
                    </w:rPr>
                    <w:t>0.05</w:t>
                  </w:r>
                </w:p>
              </w:tc>
              <w:tc>
                <w:tcPr>
                  <w:tcW w:w="496" w:type="pct"/>
                  <w:tcBorders>
                    <w:top w:val="nil"/>
                    <w:left w:val="nil"/>
                    <w:bottom w:val="nil"/>
                    <w:right w:val="nil"/>
                  </w:tcBorders>
                  <w:shd w:val="clear" w:color="auto" w:fill="auto"/>
                  <w:noWrap/>
                  <w:vAlign w:val="bottom"/>
                  <w:hideMark/>
                </w:tcPr>
                <w:p w14:paraId="16B51FA7" w14:textId="77777777" w:rsidR="007D412E" w:rsidRPr="009E3870" w:rsidRDefault="007D412E" w:rsidP="007D412E">
                  <w:pPr>
                    <w:jc w:val="center"/>
                    <w:rPr>
                      <w:color w:val="000000"/>
                      <w:sz w:val="16"/>
                      <w:szCs w:val="16"/>
                    </w:rPr>
                  </w:pPr>
                  <w:r w:rsidRPr="009E3870">
                    <w:rPr>
                      <w:color w:val="000000"/>
                      <w:sz w:val="16"/>
                      <w:szCs w:val="16"/>
                    </w:rPr>
                    <w:t>0.048</w:t>
                  </w:r>
                </w:p>
              </w:tc>
              <w:tc>
                <w:tcPr>
                  <w:tcW w:w="496" w:type="pct"/>
                  <w:tcBorders>
                    <w:top w:val="nil"/>
                    <w:left w:val="nil"/>
                    <w:bottom w:val="nil"/>
                    <w:right w:val="nil"/>
                  </w:tcBorders>
                  <w:shd w:val="clear" w:color="auto" w:fill="auto"/>
                  <w:noWrap/>
                  <w:vAlign w:val="bottom"/>
                  <w:hideMark/>
                </w:tcPr>
                <w:p w14:paraId="3D8C0815" w14:textId="77777777" w:rsidR="007D412E" w:rsidRPr="007D412E" w:rsidRDefault="007D412E" w:rsidP="007D412E">
                  <w:pPr>
                    <w:jc w:val="center"/>
                    <w:rPr>
                      <w:color w:val="000000"/>
                      <w:sz w:val="16"/>
                      <w:szCs w:val="16"/>
                    </w:rPr>
                  </w:pPr>
                  <w:r w:rsidRPr="007D412E">
                    <w:rPr>
                      <w:color w:val="000000"/>
                      <w:sz w:val="16"/>
                      <w:szCs w:val="16"/>
                    </w:rPr>
                    <w:t>91%</w:t>
                  </w:r>
                </w:p>
              </w:tc>
              <w:tc>
                <w:tcPr>
                  <w:tcW w:w="621" w:type="pct"/>
                  <w:tcBorders>
                    <w:top w:val="nil"/>
                    <w:left w:val="nil"/>
                    <w:bottom w:val="nil"/>
                    <w:right w:val="nil"/>
                  </w:tcBorders>
                  <w:shd w:val="clear" w:color="auto" w:fill="auto"/>
                  <w:noWrap/>
                  <w:vAlign w:val="bottom"/>
                  <w:hideMark/>
                </w:tcPr>
                <w:p w14:paraId="401EF33B" w14:textId="77777777" w:rsidR="007D412E" w:rsidRPr="007D412E" w:rsidRDefault="007D412E" w:rsidP="007D412E">
                  <w:pPr>
                    <w:jc w:val="center"/>
                    <w:rPr>
                      <w:color w:val="000000"/>
                      <w:sz w:val="16"/>
                      <w:szCs w:val="16"/>
                    </w:rPr>
                  </w:pPr>
                  <w:r w:rsidRPr="007D412E">
                    <w:rPr>
                      <w:color w:val="000000"/>
                      <w:sz w:val="16"/>
                      <w:szCs w:val="16"/>
                    </w:rPr>
                    <w:t>181.70</w:t>
                  </w:r>
                </w:p>
              </w:tc>
              <w:tc>
                <w:tcPr>
                  <w:tcW w:w="496" w:type="pct"/>
                  <w:tcBorders>
                    <w:top w:val="nil"/>
                    <w:left w:val="nil"/>
                    <w:bottom w:val="nil"/>
                    <w:right w:val="nil"/>
                  </w:tcBorders>
                  <w:shd w:val="clear" w:color="auto" w:fill="auto"/>
                  <w:noWrap/>
                  <w:vAlign w:val="bottom"/>
                  <w:hideMark/>
                </w:tcPr>
                <w:p w14:paraId="7E6603F5" w14:textId="77777777" w:rsidR="007D412E" w:rsidRPr="007D412E" w:rsidRDefault="007D412E" w:rsidP="007D412E">
                  <w:pPr>
                    <w:jc w:val="center"/>
                    <w:rPr>
                      <w:color w:val="000000"/>
                      <w:sz w:val="16"/>
                      <w:szCs w:val="16"/>
                    </w:rPr>
                  </w:pPr>
                  <w:r w:rsidRPr="007D412E">
                    <w:rPr>
                      <w:color w:val="000000"/>
                      <w:sz w:val="16"/>
                      <w:szCs w:val="16"/>
                    </w:rPr>
                    <w:t>16.80</w:t>
                  </w:r>
                </w:p>
              </w:tc>
              <w:tc>
                <w:tcPr>
                  <w:tcW w:w="457" w:type="pct"/>
                  <w:tcBorders>
                    <w:top w:val="nil"/>
                    <w:left w:val="nil"/>
                    <w:bottom w:val="nil"/>
                    <w:right w:val="nil"/>
                  </w:tcBorders>
                  <w:shd w:val="clear" w:color="auto" w:fill="auto"/>
                  <w:noWrap/>
                  <w:vAlign w:val="bottom"/>
                  <w:hideMark/>
                </w:tcPr>
                <w:p w14:paraId="2AB2D2EE" w14:textId="77777777" w:rsidR="007D412E" w:rsidRPr="007D412E" w:rsidRDefault="007D412E" w:rsidP="007D412E">
                  <w:pPr>
                    <w:jc w:val="center"/>
                    <w:rPr>
                      <w:color w:val="000000"/>
                      <w:sz w:val="16"/>
                      <w:szCs w:val="16"/>
                    </w:rPr>
                  </w:pPr>
                  <w:r w:rsidRPr="007D412E">
                    <w:rPr>
                      <w:color w:val="000000"/>
                      <w:sz w:val="16"/>
                      <w:szCs w:val="16"/>
                    </w:rPr>
                    <w:t>9%</w:t>
                  </w:r>
                </w:p>
              </w:tc>
            </w:tr>
            <w:tr w:rsidR="007D412E" w:rsidRPr="009E3870" w14:paraId="55FACE81" w14:textId="77777777" w:rsidTr="009E3870">
              <w:trPr>
                <w:trHeight w:val="300"/>
              </w:trPr>
              <w:tc>
                <w:tcPr>
                  <w:tcW w:w="1582" w:type="pct"/>
                  <w:tcBorders>
                    <w:top w:val="nil"/>
                    <w:left w:val="nil"/>
                    <w:bottom w:val="nil"/>
                    <w:right w:val="nil"/>
                  </w:tcBorders>
                  <w:shd w:val="clear" w:color="auto" w:fill="auto"/>
                  <w:noWrap/>
                  <w:vAlign w:val="bottom"/>
                  <w:hideMark/>
                </w:tcPr>
                <w:p w14:paraId="6454A499" w14:textId="77777777" w:rsidR="007D412E" w:rsidRPr="009E3870" w:rsidRDefault="007D412E" w:rsidP="007D412E">
                  <w:pPr>
                    <w:rPr>
                      <w:color w:val="000000"/>
                      <w:sz w:val="16"/>
                      <w:szCs w:val="16"/>
                    </w:rPr>
                  </w:pPr>
                  <w:r w:rsidRPr="009E3870">
                    <w:rPr>
                      <w:color w:val="000000"/>
                      <w:sz w:val="16"/>
                      <w:szCs w:val="16"/>
                    </w:rPr>
                    <w:t>Evergreen Needleleaf Forests</w:t>
                  </w:r>
                </w:p>
              </w:tc>
              <w:tc>
                <w:tcPr>
                  <w:tcW w:w="851" w:type="pct"/>
                  <w:tcBorders>
                    <w:top w:val="nil"/>
                    <w:left w:val="nil"/>
                    <w:bottom w:val="nil"/>
                    <w:right w:val="nil"/>
                  </w:tcBorders>
                  <w:shd w:val="clear" w:color="auto" w:fill="auto"/>
                  <w:noWrap/>
                  <w:vAlign w:val="bottom"/>
                  <w:hideMark/>
                </w:tcPr>
                <w:p w14:paraId="1E3B6769" w14:textId="77777777" w:rsidR="007D412E" w:rsidRPr="009E3870" w:rsidRDefault="007D412E" w:rsidP="007D412E">
                  <w:pPr>
                    <w:jc w:val="center"/>
                    <w:rPr>
                      <w:color w:val="000000"/>
                      <w:sz w:val="16"/>
                      <w:szCs w:val="16"/>
                    </w:rPr>
                  </w:pPr>
                  <w:r w:rsidRPr="009E3870">
                    <w:rPr>
                      <w:color w:val="000000"/>
                      <w:sz w:val="16"/>
                      <w:szCs w:val="16"/>
                    </w:rPr>
                    <w:t>0.11</w:t>
                  </w:r>
                </w:p>
              </w:tc>
              <w:tc>
                <w:tcPr>
                  <w:tcW w:w="496" w:type="pct"/>
                  <w:tcBorders>
                    <w:top w:val="nil"/>
                    <w:left w:val="nil"/>
                    <w:bottom w:val="nil"/>
                    <w:right w:val="nil"/>
                  </w:tcBorders>
                  <w:shd w:val="clear" w:color="auto" w:fill="auto"/>
                  <w:noWrap/>
                  <w:vAlign w:val="bottom"/>
                  <w:hideMark/>
                </w:tcPr>
                <w:p w14:paraId="67FAFB36" w14:textId="77777777" w:rsidR="007D412E" w:rsidRPr="009E3870" w:rsidRDefault="007D412E" w:rsidP="007D412E">
                  <w:pPr>
                    <w:jc w:val="center"/>
                    <w:rPr>
                      <w:color w:val="000000"/>
                      <w:sz w:val="16"/>
                      <w:szCs w:val="16"/>
                    </w:rPr>
                  </w:pPr>
                  <w:r w:rsidRPr="009E3870">
                    <w:rPr>
                      <w:color w:val="000000"/>
                      <w:sz w:val="16"/>
                      <w:szCs w:val="16"/>
                    </w:rPr>
                    <w:t>0.097</w:t>
                  </w:r>
                </w:p>
              </w:tc>
              <w:tc>
                <w:tcPr>
                  <w:tcW w:w="496" w:type="pct"/>
                  <w:tcBorders>
                    <w:top w:val="nil"/>
                    <w:left w:val="nil"/>
                    <w:bottom w:val="nil"/>
                    <w:right w:val="nil"/>
                  </w:tcBorders>
                  <w:shd w:val="clear" w:color="auto" w:fill="auto"/>
                  <w:noWrap/>
                  <w:vAlign w:val="bottom"/>
                  <w:hideMark/>
                </w:tcPr>
                <w:p w14:paraId="22843F2E" w14:textId="77777777" w:rsidR="007D412E" w:rsidRPr="007D412E" w:rsidRDefault="007D412E" w:rsidP="007D412E">
                  <w:pPr>
                    <w:jc w:val="center"/>
                    <w:rPr>
                      <w:color w:val="000000"/>
                      <w:sz w:val="16"/>
                      <w:szCs w:val="16"/>
                    </w:rPr>
                  </w:pPr>
                  <w:r w:rsidRPr="007D412E">
                    <w:rPr>
                      <w:color w:val="000000"/>
                      <w:sz w:val="16"/>
                      <w:szCs w:val="16"/>
                    </w:rPr>
                    <w:t>91%</w:t>
                  </w:r>
                </w:p>
              </w:tc>
              <w:tc>
                <w:tcPr>
                  <w:tcW w:w="621" w:type="pct"/>
                  <w:tcBorders>
                    <w:top w:val="nil"/>
                    <w:left w:val="nil"/>
                    <w:bottom w:val="nil"/>
                    <w:right w:val="nil"/>
                  </w:tcBorders>
                  <w:shd w:val="clear" w:color="auto" w:fill="auto"/>
                  <w:noWrap/>
                  <w:vAlign w:val="bottom"/>
                  <w:hideMark/>
                </w:tcPr>
                <w:p w14:paraId="46788527" w14:textId="77777777" w:rsidR="007D412E" w:rsidRPr="007D412E" w:rsidRDefault="007D412E" w:rsidP="007D412E">
                  <w:pPr>
                    <w:jc w:val="center"/>
                    <w:rPr>
                      <w:color w:val="000000"/>
                      <w:sz w:val="16"/>
                      <w:szCs w:val="16"/>
                    </w:rPr>
                  </w:pPr>
                  <w:r w:rsidRPr="007D412E">
                    <w:rPr>
                      <w:color w:val="000000"/>
                      <w:sz w:val="16"/>
                      <w:szCs w:val="16"/>
                    </w:rPr>
                    <w:t>105.00</w:t>
                  </w:r>
                </w:p>
              </w:tc>
              <w:tc>
                <w:tcPr>
                  <w:tcW w:w="496" w:type="pct"/>
                  <w:tcBorders>
                    <w:top w:val="nil"/>
                    <w:left w:val="nil"/>
                    <w:bottom w:val="nil"/>
                    <w:right w:val="nil"/>
                  </w:tcBorders>
                  <w:shd w:val="clear" w:color="auto" w:fill="auto"/>
                  <w:noWrap/>
                  <w:vAlign w:val="bottom"/>
                  <w:hideMark/>
                </w:tcPr>
                <w:p w14:paraId="189900E9" w14:textId="77777777" w:rsidR="007D412E" w:rsidRPr="007D412E" w:rsidRDefault="007D412E" w:rsidP="007D412E">
                  <w:pPr>
                    <w:jc w:val="center"/>
                    <w:rPr>
                      <w:color w:val="000000"/>
                      <w:sz w:val="16"/>
                      <w:szCs w:val="16"/>
                    </w:rPr>
                  </w:pPr>
                  <w:r w:rsidRPr="007D412E">
                    <w:rPr>
                      <w:color w:val="000000"/>
                      <w:sz w:val="16"/>
                      <w:szCs w:val="16"/>
                    </w:rPr>
                    <w:t>12.56</w:t>
                  </w:r>
                </w:p>
              </w:tc>
              <w:tc>
                <w:tcPr>
                  <w:tcW w:w="457" w:type="pct"/>
                  <w:tcBorders>
                    <w:top w:val="nil"/>
                    <w:left w:val="nil"/>
                    <w:bottom w:val="nil"/>
                    <w:right w:val="nil"/>
                  </w:tcBorders>
                  <w:shd w:val="clear" w:color="auto" w:fill="auto"/>
                  <w:noWrap/>
                  <w:vAlign w:val="bottom"/>
                  <w:hideMark/>
                </w:tcPr>
                <w:p w14:paraId="40C4B905" w14:textId="77777777" w:rsidR="007D412E" w:rsidRPr="007D412E" w:rsidRDefault="007D412E" w:rsidP="007D412E">
                  <w:pPr>
                    <w:jc w:val="center"/>
                    <w:rPr>
                      <w:color w:val="000000"/>
                      <w:sz w:val="16"/>
                      <w:szCs w:val="16"/>
                    </w:rPr>
                  </w:pPr>
                  <w:r w:rsidRPr="007D412E">
                    <w:rPr>
                      <w:color w:val="000000"/>
                      <w:sz w:val="16"/>
                      <w:szCs w:val="16"/>
                    </w:rPr>
                    <w:t>12%</w:t>
                  </w:r>
                </w:p>
              </w:tc>
            </w:tr>
            <w:tr w:rsidR="007D412E" w:rsidRPr="009E3870" w14:paraId="1ED2B07D" w14:textId="77777777" w:rsidTr="009E3870">
              <w:trPr>
                <w:trHeight w:val="300"/>
              </w:trPr>
              <w:tc>
                <w:tcPr>
                  <w:tcW w:w="1582" w:type="pct"/>
                  <w:tcBorders>
                    <w:top w:val="nil"/>
                    <w:left w:val="nil"/>
                    <w:bottom w:val="nil"/>
                    <w:right w:val="nil"/>
                  </w:tcBorders>
                  <w:shd w:val="clear" w:color="auto" w:fill="auto"/>
                  <w:noWrap/>
                  <w:vAlign w:val="bottom"/>
                  <w:hideMark/>
                </w:tcPr>
                <w:p w14:paraId="11D114F7" w14:textId="77777777" w:rsidR="007D412E" w:rsidRPr="009E3870" w:rsidRDefault="007D412E" w:rsidP="007D412E">
                  <w:pPr>
                    <w:rPr>
                      <w:color w:val="000000"/>
                      <w:sz w:val="16"/>
                      <w:szCs w:val="16"/>
                    </w:rPr>
                  </w:pPr>
                  <w:r w:rsidRPr="009E3870">
                    <w:rPr>
                      <w:color w:val="000000"/>
                      <w:sz w:val="16"/>
                      <w:szCs w:val="16"/>
                    </w:rPr>
                    <w:t>Grasslands</w:t>
                  </w:r>
                </w:p>
              </w:tc>
              <w:tc>
                <w:tcPr>
                  <w:tcW w:w="851" w:type="pct"/>
                  <w:tcBorders>
                    <w:top w:val="nil"/>
                    <w:left w:val="nil"/>
                    <w:bottom w:val="nil"/>
                    <w:right w:val="nil"/>
                  </w:tcBorders>
                  <w:shd w:val="clear" w:color="auto" w:fill="auto"/>
                  <w:noWrap/>
                  <w:vAlign w:val="bottom"/>
                  <w:hideMark/>
                </w:tcPr>
                <w:p w14:paraId="1D1E0300" w14:textId="77777777" w:rsidR="007D412E" w:rsidRPr="009E3870" w:rsidRDefault="007D412E" w:rsidP="007D412E">
                  <w:pPr>
                    <w:jc w:val="center"/>
                    <w:rPr>
                      <w:color w:val="000000"/>
                      <w:sz w:val="16"/>
                      <w:szCs w:val="16"/>
                    </w:rPr>
                  </w:pPr>
                  <w:r w:rsidRPr="009E3870">
                    <w:rPr>
                      <w:color w:val="000000"/>
                      <w:sz w:val="16"/>
                      <w:szCs w:val="16"/>
                    </w:rPr>
                    <w:t>0.15</w:t>
                  </w:r>
                </w:p>
              </w:tc>
              <w:tc>
                <w:tcPr>
                  <w:tcW w:w="496" w:type="pct"/>
                  <w:tcBorders>
                    <w:top w:val="nil"/>
                    <w:left w:val="nil"/>
                    <w:bottom w:val="nil"/>
                    <w:right w:val="nil"/>
                  </w:tcBorders>
                  <w:shd w:val="clear" w:color="auto" w:fill="auto"/>
                  <w:noWrap/>
                  <w:vAlign w:val="bottom"/>
                  <w:hideMark/>
                </w:tcPr>
                <w:p w14:paraId="2365E47A" w14:textId="77777777" w:rsidR="007D412E" w:rsidRPr="009E3870" w:rsidRDefault="007D412E" w:rsidP="007D412E">
                  <w:pPr>
                    <w:jc w:val="center"/>
                    <w:rPr>
                      <w:color w:val="000000"/>
                      <w:sz w:val="16"/>
                      <w:szCs w:val="16"/>
                    </w:rPr>
                  </w:pPr>
                  <w:r w:rsidRPr="009E3870">
                    <w:rPr>
                      <w:color w:val="000000"/>
                      <w:sz w:val="16"/>
                      <w:szCs w:val="16"/>
                    </w:rPr>
                    <w:t>0.134</w:t>
                  </w:r>
                </w:p>
              </w:tc>
              <w:tc>
                <w:tcPr>
                  <w:tcW w:w="496" w:type="pct"/>
                  <w:tcBorders>
                    <w:top w:val="nil"/>
                    <w:left w:val="nil"/>
                    <w:bottom w:val="nil"/>
                    <w:right w:val="nil"/>
                  </w:tcBorders>
                  <w:shd w:val="clear" w:color="auto" w:fill="auto"/>
                  <w:noWrap/>
                  <w:vAlign w:val="bottom"/>
                  <w:hideMark/>
                </w:tcPr>
                <w:p w14:paraId="16FAEF1E" w14:textId="77777777" w:rsidR="007D412E" w:rsidRPr="007D412E" w:rsidRDefault="007D412E" w:rsidP="007D412E">
                  <w:pPr>
                    <w:jc w:val="center"/>
                    <w:rPr>
                      <w:color w:val="000000"/>
                      <w:sz w:val="16"/>
                      <w:szCs w:val="16"/>
                    </w:rPr>
                  </w:pPr>
                  <w:r w:rsidRPr="007D412E">
                    <w:rPr>
                      <w:color w:val="000000"/>
                      <w:sz w:val="16"/>
                      <w:szCs w:val="16"/>
                    </w:rPr>
                    <w:t>88%</w:t>
                  </w:r>
                </w:p>
              </w:tc>
              <w:tc>
                <w:tcPr>
                  <w:tcW w:w="621" w:type="pct"/>
                  <w:tcBorders>
                    <w:top w:val="nil"/>
                    <w:left w:val="nil"/>
                    <w:bottom w:val="nil"/>
                    <w:right w:val="nil"/>
                  </w:tcBorders>
                  <w:shd w:val="clear" w:color="auto" w:fill="auto"/>
                  <w:noWrap/>
                  <w:vAlign w:val="bottom"/>
                  <w:hideMark/>
                </w:tcPr>
                <w:p w14:paraId="33B420B9" w14:textId="77777777" w:rsidR="007D412E" w:rsidRPr="007D412E" w:rsidRDefault="007D412E" w:rsidP="007D412E">
                  <w:pPr>
                    <w:jc w:val="center"/>
                    <w:rPr>
                      <w:color w:val="000000"/>
                      <w:sz w:val="16"/>
                      <w:szCs w:val="16"/>
                    </w:rPr>
                  </w:pPr>
                  <w:r w:rsidRPr="007D412E">
                    <w:rPr>
                      <w:color w:val="000000"/>
                      <w:sz w:val="16"/>
                      <w:szCs w:val="16"/>
                    </w:rPr>
                    <w:t>61.30</w:t>
                  </w:r>
                </w:p>
              </w:tc>
              <w:tc>
                <w:tcPr>
                  <w:tcW w:w="496" w:type="pct"/>
                  <w:tcBorders>
                    <w:top w:val="nil"/>
                    <w:left w:val="nil"/>
                    <w:bottom w:val="nil"/>
                    <w:right w:val="nil"/>
                  </w:tcBorders>
                  <w:shd w:val="clear" w:color="auto" w:fill="auto"/>
                  <w:noWrap/>
                  <w:vAlign w:val="bottom"/>
                  <w:hideMark/>
                </w:tcPr>
                <w:p w14:paraId="20583658" w14:textId="77777777" w:rsidR="007D412E" w:rsidRPr="007D412E" w:rsidRDefault="007D412E" w:rsidP="007D412E">
                  <w:pPr>
                    <w:jc w:val="center"/>
                    <w:rPr>
                      <w:color w:val="000000"/>
                      <w:sz w:val="16"/>
                      <w:szCs w:val="16"/>
                    </w:rPr>
                  </w:pPr>
                  <w:r w:rsidRPr="007D412E">
                    <w:rPr>
                      <w:color w:val="000000"/>
                      <w:sz w:val="16"/>
                      <w:szCs w:val="16"/>
                    </w:rPr>
                    <w:t>15.50</w:t>
                  </w:r>
                </w:p>
              </w:tc>
              <w:tc>
                <w:tcPr>
                  <w:tcW w:w="457" w:type="pct"/>
                  <w:tcBorders>
                    <w:top w:val="nil"/>
                    <w:left w:val="nil"/>
                    <w:bottom w:val="nil"/>
                    <w:right w:val="nil"/>
                  </w:tcBorders>
                  <w:shd w:val="clear" w:color="auto" w:fill="auto"/>
                  <w:noWrap/>
                  <w:vAlign w:val="bottom"/>
                  <w:hideMark/>
                </w:tcPr>
                <w:p w14:paraId="73299F57" w14:textId="77777777" w:rsidR="007D412E" w:rsidRPr="007D412E" w:rsidRDefault="007D412E" w:rsidP="007D412E">
                  <w:pPr>
                    <w:jc w:val="center"/>
                    <w:rPr>
                      <w:color w:val="000000"/>
                      <w:sz w:val="16"/>
                      <w:szCs w:val="16"/>
                    </w:rPr>
                  </w:pPr>
                  <w:r w:rsidRPr="007D412E">
                    <w:rPr>
                      <w:color w:val="000000"/>
                      <w:sz w:val="16"/>
                      <w:szCs w:val="16"/>
                    </w:rPr>
                    <w:t>25%</w:t>
                  </w:r>
                </w:p>
              </w:tc>
            </w:tr>
            <w:tr w:rsidR="007D412E" w:rsidRPr="009E3870" w14:paraId="444797F4" w14:textId="77777777" w:rsidTr="009E3870">
              <w:trPr>
                <w:trHeight w:val="300"/>
              </w:trPr>
              <w:tc>
                <w:tcPr>
                  <w:tcW w:w="1582" w:type="pct"/>
                  <w:tcBorders>
                    <w:top w:val="nil"/>
                    <w:left w:val="nil"/>
                    <w:bottom w:val="nil"/>
                    <w:right w:val="nil"/>
                  </w:tcBorders>
                  <w:shd w:val="clear" w:color="auto" w:fill="auto"/>
                  <w:noWrap/>
                  <w:vAlign w:val="bottom"/>
                  <w:hideMark/>
                </w:tcPr>
                <w:p w14:paraId="13C963D6" w14:textId="77777777" w:rsidR="007D412E" w:rsidRPr="009E3870" w:rsidRDefault="007D412E" w:rsidP="007D412E">
                  <w:pPr>
                    <w:rPr>
                      <w:color w:val="000000"/>
                      <w:sz w:val="16"/>
                      <w:szCs w:val="16"/>
                    </w:rPr>
                  </w:pPr>
                  <w:r w:rsidRPr="009E3870">
                    <w:rPr>
                      <w:color w:val="000000"/>
                      <w:sz w:val="16"/>
                      <w:szCs w:val="16"/>
                    </w:rPr>
                    <w:t>Mixed Forests</w:t>
                  </w:r>
                </w:p>
              </w:tc>
              <w:tc>
                <w:tcPr>
                  <w:tcW w:w="851" w:type="pct"/>
                  <w:tcBorders>
                    <w:top w:val="nil"/>
                    <w:left w:val="nil"/>
                    <w:bottom w:val="nil"/>
                    <w:right w:val="nil"/>
                  </w:tcBorders>
                  <w:shd w:val="clear" w:color="auto" w:fill="auto"/>
                  <w:noWrap/>
                  <w:vAlign w:val="bottom"/>
                  <w:hideMark/>
                </w:tcPr>
                <w:p w14:paraId="3007B39A" w14:textId="77777777" w:rsidR="007D412E" w:rsidRPr="009E3870" w:rsidRDefault="007D412E" w:rsidP="007D412E">
                  <w:pPr>
                    <w:jc w:val="center"/>
                    <w:rPr>
                      <w:color w:val="000000"/>
                      <w:sz w:val="16"/>
                      <w:szCs w:val="16"/>
                    </w:rPr>
                  </w:pPr>
                  <w:r w:rsidRPr="009E3870">
                    <w:rPr>
                      <w:color w:val="000000"/>
                      <w:sz w:val="16"/>
                      <w:szCs w:val="16"/>
                    </w:rPr>
                    <w:t>0.08</w:t>
                  </w:r>
                </w:p>
              </w:tc>
              <w:tc>
                <w:tcPr>
                  <w:tcW w:w="496" w:type="pct"/>
                  <w:tcBorders>
                    <w:top w:val="nil"/>
                    <w:left w:val="nil"/>
                    <w:bottom w:val="nil"/>
                    <w:right w:val="nil"/>
                  </w:tcBorders>
                  <w:shd w:val="clear" w:color="auto" w:fill="auto"/>
                  <w:noWrap/>
                  <w:vAlign w:val="bottom"/>
                  <w:hideMark/>
                </w:tcPr>
                <w:p w14:paraId="3281F0E4" w14:textId="77777777" w:rsidR="007D412E" w:rsidRPr="009E3870" w:rsidRDefault="007D412E" w:rsidP="007D412E">
                  <w:pPr>
                    <w:jc w:val="center"/>
                    <w:rPr>
                      <w:color w:val="000000"/>
                      <w:sz w:val="16"/>
                      <w:szCs w:val="16"/>
                    </w:rPr>
                  </w:pPr>
                  <w:r w:rsidRPr="009E3870">
                    <w:rPr>
                      <w:color w:val="000000"/>
                      <w:sz w:val="16"/>
                      <w:szCs w:val="16"/>
                    </w:rPr>
                    <w:t>0.071</w:t>
                  </w:r>
                </w:p>
              </w:tc>
              <w:tc>
                <w:tcPr>
                  <w:tcW w:w="496" w:type="pct"/>
                  <w:tcBorders>
                    <w:top w:val="nil"/>
                    <w:left w:val="nil"/>
                    <w:bottom w:val="nil"/>
                    <w:right w:val="nil"/>
                  </w:tcBorders>
                  <w:shd w:val="clear" w:color="auto" w:fill="auto"/>
                  <w:noWrap/>
                  <w:vAlign w:val="bottom"/>
                  <w:hideMark/>
                </w:tcPr>
                <w:p w14:paraId="3E031B6B" w14:textId="77777777" w:rsidR="007D412E" w:rsidRPr="007D412E" w:rsidRDefault="007D412E" w:rsidP="007D412E">
                  <w:pPr>
                    <w:jc w:val="center"/>
                    <w:rPr>
                      <w:color w:val="000000"/>
                      <w:sz w:val="16"/>
                      <w:szCs w:val="16"/>
                    </w:rPr>
                  </w:pPr>
                  <w:r w:rsidRPr="007D412E">
                    <w:rPr>
                      <w:color w:val="000000"/>
                      <w:sz w:val="16"/>
                      <w:szCs w:val="16"/>
                    </w:rPr>
                    <w:t>88%</w:t>
                  </w:r>
                </w:p>
              </w:tc>
              <w:tc>
                <w:tcPr>
                  <w:tcW w:w="621" w:type="pct"/>
                  <w:tcBorders>
                    <w:top w:val="nil"/>
                    <w:left w:val="nil"/>
                    <w:bottom w:val="nil"/>
                    <w:right w:val="nil"/>
                  </w:tcBorders>
                  <w:shd w:val="clear" w:color="auto" w:fill="auto"/>
                  <w:noWrap/>
                  <w:vAlign w:val="bottom"/>
                  <w:hideMark/>
                </w:tcPr>
                <w:p w14:paraId="183FA161" w14:textId="77777777" w:rsidR="007D412E" w:rsidRPr="007D412E" w:rsidRDefault="007D412E" w:rsidP="007D412E">
                  <w:pPr>
                    <w:jc w:val="center"/>
                    <w:rPr>
                      <w:color w:val="000000"/>
                      <w:sz w:val="16"/>
                      <w:szCs w:val="16"/>
                    </w:rPr>
                  </w:pPr>
                  <w:r w:rsidRPr="007D412E">
                    <w:rPr>
                      <w:color w:val="000000"/>
                      <w:sz w:val="16"/>
                      <w:szCs w:val="16"/>
                    </w:rPr>
                    <w:t>130.22</w:t>
                  </w:r>
                </w:p>
              </w:tc>
              <w:tc>
                <w:tcPr>
                  <w:tcW w:w="496" w:type="pct"/>
                  <w:tcBorders>
                    <w:top w:val="nil"/>
                    <w:left w:val="nil"/>
                    <w:bottom w:val="nil"/>
                    <w:right w:val="nil"/>
                  </w:tcBorders>
                  <w:shd w:val="clear" w:color="auto" w:fill="auto"/>
                  <w:noWrap/>
                  <w:vAlign w:val="bottom"/>
                  <w:hideMark/>
                </w:tcPr>
                <w:p w14:paraId="5C1EC0FB" w14:textId="77777777" w:rsidR="007D412E" w:rsidRPr="007D412E" w:rsidRDefault="007D412E" w:rsidP="007D412E">
                  <w:pPr>
                    <w:jc w:val="center"/>
                    <w:rPr>
                      <w:color w:val="000000"/>
                      <w:sz w:val="16"/>
                      <w:szCs w:val="16"/>
                    </w:rPr>
                  </w:pPr>
                  <w:r w:rsidRPr="007D412E">
                    <w:rPr>
                      <w:color w:val="000000"/>
                      <w:sz w:val="16"/>
                      <w:szCs w:val="16"/>
                    </w:rPr>
                    <w:t>13.44</w:t>
                  </w:r>
                </w:p>
              </w:tc>
              <w:tc>
                <w:tcPr>
                  <w:tcW w:w="457" w:type="pct"/>
                  <w:tcBorders>
                    <w:top w:val="nil"/>
                    <w:left w:val="nil"/>
                    <w:bottom w:val="nil"/>
                    <w:right w:val="nil"/>
                  </w:tcBorders>
                  <w:shd w:val="clear" w:color="auto" w:fill="auto"/>
                  <w:noWrap/>
                  <w:vAlign w:val="bottom"/>
                  <w:hideMark/>
                </w:tcPr>
                <w:p w14:paraId="22DE469C" w14:textId="77777777" w:rsidR="007D412E" w:rsidRPr="007D412E" w:rsidRDefault="007D412E" w:rsidP="007D412E">
                  <w:pPr>
                    <w:jc w:val="center"/>
                    <w:rPr>
                      <w:color w:val="000000"/>
                      <w:sz w:val="16"/>
                      <w:szCs w:val="16"/>
                    </w:rPr>
                  </w:pPr>
                  <w:r w:rsidRPr="007D412E">
                    <w:rPr>
                      <w:color w:val="000000"/>
                      <w:sz w:val="16"/>
                      <w:szCs w:val="16"/>
                    </w:rPr>
                    <w:t>10%</w:t>
                  </w:r>
                </w:p>
              </w:tc>
            </w:tr>
            <w:tr w:rsidR="007D412E" w:rsidRPr="009E3870" w14:paraId="46469CBB" w14:textId="77777777" w:rsidTr="009E3870">
              <w:trPr>
                <w:trHeight w:val="300"/>
              </w:trPr>
              <w:tc>
                <w:tcPr>
                  <w:tcW w:w="1582" w:type="pct"/>
                  <w:tcBorders>
                    <w:top w:val="nil"/>
                    <w:left w:val="nil"/>
                    <w:bottom w:val="nil"/>
                    <w:right w:val="nil"/>
                  </w:tcBorders>
                  <w:shd w:val="clear" w:color="auto" w:fill="auto"/>
                  <w:noWrap/>
                  <w:vAlign w:val="bottom"/>
                  <w:hideMark/>
                </w:tcPr>
                <w:p w14:paraId="099D37D9" w14:textId="77777777" w:rsidR="007D412E" w:rsidRPr="009E3870" w:rsidRDefault="007D412E" w:rsidP="007D412E">
                  <w:pPr>
                    <w:rPr>
                      <w:color w:val="000000"/>
                      <w:sz w:val="16"/>
                      <w:szCs w:val="16"/>
                    </w:rPr>
                  </w:pPr>
                  <w:r w:rsidRPr="009E3870">
                    <w:rPr>
                      <w:color w:val="000000"/>
                      <w:sz w:val="16"/>
                      <w:szCs w:val="16"/>
                    </w:rPr>
                    <w:t>Open Shrublands</w:t>
                  </w:r>
                </w:p>
              </w:tc>
              <w:tc>
                <w:tcPr>
                  <w:tcW w:w="851" w:type="pct"/>
                  <w:tcBorders>
                    <w:top w:val="nil"/>
                    <w:left w:val="nil"/>
                    <w:bottom w:val="nil"/>
                    <w:right w:val="nil"/>
                  </w:tcBorders>
                  <w:shd w:val="clear" w:color="auto" w:fill="auto"/>
                  <w:noWrap/>
                  <w:vAlign w:val="bottom"/>
                  <w:hideMark/>
                </w:tcPr>
                <w:p w14:paraId="6F7428E4" w14:textId="77777777" w:rsidR="007D412E" w:rsidRPr="009E3870" w:rsidRDefault="007D412E" w:rsidP="007D412E">
                  <w:pPr>
                    <w:jc w:val="center"/>
                    <w:rPr>
                      <w:color w:val="000000"/>
                      <w:sz w:val="16"/>
                      <w:szCs w:val="16"/>
                    </w:rPr>
                  </w:pPr>
                  <w:r w:rsidRPr="009E3870">
                    <w:rPr>
                      <w:color w:val="000000"/>
                      <w:sz w:val="16"/>
                      <w:szCs w:val="16"/>
                    </w:rPr>
                    <w:t>0.18</w:t>
                  </w:r>
                </w:p>
              </w:tc>
              <w:tc>
                <w:tcPr>
                  <w:tcW w:w="496" w:type="pct"/>
                  <w:tcBorders>
                    <w:top w:val="nil"/>
                    <w:left w:val="nil"/>
                    <w:bottom w:val="nil"/>
                    <w:right w:val="nil"/>
                  </w:tcBorders>
                  <w:shd w:val="clear" w:color="auto" w:fill="auto"/>
                  <w:noWrap/>
                  <w:vAlign w:val="bottom"/>
                  <w:hideMark/>
                </w:tcPr>
                <w:p w14:paraId="5651A159" w14:textId="77777777" w:rsidR="007D412E" w:rsidRPr="009E3870" w:rsidRDefault="007D412E" w:rsidP="007D412E">
                  <w:pPr>
                    <w:jc w:val="center"/>
                    <w:rPr>
                      <w:color w:val="000000"/>
                      <w:sz w:val="16"/>
                      <w:szCs w:val="16"/>
                    </w:rPr>
                  </w:pPr>
                  <w:r w:rsidRPr="009E3870">
                    <w:rPr>
                      <w:color w:val="000000"/>
                      <w:sz w:val="16"/>
                      <w:szCs w:val="16"/>
                    </w:rPr>
                    <w:t>0.157</w:t>
                  </w:r>
                </w:p>
              </w:tc>
              <w:tc>
                <w:tcPr>
                  <w:tcW w:w="496" w:type="pct"/>
                  <w:tcBorders>
                    <w:top w:val="nil"/>
                    <w:left w:val="nil"/>
                    <w:bottom w:val="nil"/>
                    <w:right w:val="nil"/>
                  </w:tcBorders>
                  <w:shd w:val="clear" w:color="auto" w:fill="auto"/>
                  <w:noWrap/>
                  <w:vAlign w:val="bottom"/>
                  <w:hideMark/>
                </w:tcPr>
                <w:p w14:paraId="14A7AA2D" w14:textId="77777777" w:rsidR="007D412E" w:rsidRPr="007D412E" w:rsidRDefault="007D412E" w:rsidP="007D412E">
                  <w:pPr>
                    <w:jc w:val="center"/>
                    <w:rPr>
                      <w:color w:val="000000"/>
                      <w:sz w:val="16"/>
                      <w:szCs w:val="16"/>
                    </w:rPr>
                  </w:pPr>
                  <w:r w:rsidRPr="007D412E">
                    <w:rPr>
                      <w:color w:val="000000"/>
                      <w:sz w:val="16"/>
                      <w:szCs w:val="16"/>
                    </w:rPr>
                    <w:t>88%</w:t>
                  </w:r>
                </w:p>
              </w:tc>
              <w:tc>
                <w:tcPr>
                  <w:tcW w:w="621" w:type="pct"/>
                  <w:tcBorders>
                    <w:top w:val="nil"/>
                    <w:left w:val="nil"/>
                    <w:bottom w:val="nil"/>
                    <w:right w:val="nil"/>
                  </w:tcBorders>
                  <w:shd w:val="clear" w:color="auto" w:fill="auto"/>
                  <w:noWrap/>
                  <w:vAlign w:val="bottom"/>
                  <w:hideMark/>
                </w:tcPr>
                <w:p w14:paraId="7F3847D3" w14:textId="77777777" w:rsidR="007D412E" w:rsidRPr="007D412E" w:rsidRDefault="007D412E" w:rsidP="007D412E">
                  <w:pPr>
                    <w:jc w:val="center"/>
                    <w:rPr>
                      <w:color w:val="000000"/>
                      <w:sz w:val="16"/>
                      <w:szCs w:val="16"/>
                    </w:rPr>
                  </w:pPr>
                  <w:r w:rsidRPr="007D412E">
                    <w:rPr>
                      <w:color w:val="000000"/>
                      <w:sz w:val="16"/>
                      <w:szCs w:val="16"/>
                    </w:rPr>
                    <w:t>54.70</w:t>
                  </w:r>
                </w:p>
              </w:tc>
              <w:tc>
                <w:tcPr>
                  <w:tcW w:w="496" w:type="pct"/>
                  <w:tcBorders>
                    <w:top w:val="nil"/>
                    <w:left w:val="nil"/>
                    <w:bottom w:val="nil"/>
                    <w:right w:val="nil"/>
                  </w:tcBorders>
                  <w:shd w:val="clear" w:color="auto" w:fill="auto"/>
                  <w:noWrap/>
                  <w:vAlign w:val="bottom"/>
                  <w:hideMark/>
                </w:tcPr>
                <w:p w14:paraId="2D2874CC" w14:textId="77777777" w:rsidR="007D412E" w:rsidRPr="007D412E" w:rsidRDefault="007D412E" w:rsidP="007D412E">
                  <w:pPr>
                    <w:jc w:val="center"/>
                    <w:rPr>
                      <w:color w:val="000000"/>
                      <w:sz w:val="16"/>
                      <w:szCs w:val="16"/>
                    </w:rPr>
                  </w:pPr>
                  <w:r w:rsidRPr="007D412E">
                    <w:rPr>
                      <w:color w:val="000000"/>
                      <w:sz w:val="16"/>
                      <w:szCs w:val="16"/>
                    </w:rPr>
                    <w:t>10.40</w:t>
                  </w:r>
                </w:p>
              </w:tc>
              <w:tc>
                <w:tcPr>
                  <w:tcW w:w="457" w:type="pct"/>
                  <w:tcBorders>
                    <w:top w:val="nil"/>
                    <w:left w:val="nil"/>
                    <w:bottom w:val="nil"/>
                    <w:right w:val="nil"/>
                  </w:tcBorders>
                  <w:shd w:val="clear" w:color="auto" w:fill="auto"/>
                  <w:noWrap/>
                  <w:vAlign w:val="bottom"/>
                  <w:hideMark/>
                </w:tcPr>
                <w:p w14:paraId="0415756E" w14:textId="77777777" w:rsidR="007D412E" w:rsidRPr="007D412E" w:rsidRDefault="007D412E" w:rsidP="007D412E">
                  <w:pPr>
                    <w:jc w:val="center"/>
                    <w:rPr>
                      <w:color w:val="000000"/>
                      <w:sz w:val="16"/>
                      <w:szCs w:val="16"/>
                    </w:rPr>
                  </w:pPr>
                  <w:r w:rsidRPr="007D412E">
                    <w:rPr>
                      <w:color w:val="000000"/>
                      <w:sz w:val="16"/>
                      <w:szCs w:val="16"/>
                    </w:rPr>
                    <w:t>19%</w:t>
                  </w:r>
                </w:p>
              </w:tc>
            </w:tr>
            <w:tr w:rsidR="007D412E" w:rsidRPr="009E3870" w14:paraId="24DE261C" w14:textId="77777777" w:rsidTr="009E3870">
              <w:trPr>
                <w:trHeight w:val="300"/>
              </w:trPr>
              <w:tc>
                <w:tcPr>
                  <w:tcW w:w="1582" w:type="pct"/>
                  <w:tcBorders>
                    <w:top w:val="nil"/>
                    <w:left w:val="nil"/>
                    <w:bottom w:val="nil"/>
                    <w:right w:val="nil"/>
                  </w:tcBorders>
                  <w:shd w:val="clear" w:color="auto" w:fill="auto"/>
                  <w:noWrap/>
                  <w:vAlign w:val="bottom"/>
                  <w:hideMark/>
                </w:tcPr>
                <w:p w14:paraId="1DF78C60" w14:textId="77777777" w:rsidR="007D412E" w:rsidRPr="009E3870" w:rsidRDefault="007D412E" w:rsidP="007D412E">
                  <w:pPr>
                    <w:rPr>
                      <w:color w:val="000000"/>
                      <w:sz w:val="16"/>
                      <w:szCs w:val="16"/>
                    </w:rPr>
                  </w:pPr>
                  <w:r w:rsidRPr="009E3870">
                    <w:rPr>
                      <w:color w:val="000000"/>
                      <w:sz w:val="16"/>
                      <w:szCs w:val="16"/>
                    </w:rPr>
                    <w:t>Permanent Wetlands</w:t>
                  </w:r>
                </w:p>
              </w:tc>
              <w:tc>
                <w:tcPr>
                  <w:tcW w:w="851" w:type="pct"/>
                  <w:tcBorders>
                    <w:top w:val="nil"/>
                    <w:left w:val="nil"/>
                    <w:bottom w:val="nil"/>
                    <w:right w:val="nil"/>
                  </w:tcBorders>
                  <w:shd w:val="clear" w:color="auto" w:fill="auto"/>
                  <w:noWrap/>
                  <w:vAlign w:val="bottom"/>
                  <w:hideMark/>
                </w:tcPr>
                <w:p w14:paraId="3CD0FB91" w14:textId="77777777" w:rsidR="007D412E" w:rsidRPr="009E3870" w:rsidRDefault="007D412E" w:rsidP="007D412E">
                  <w:pPr>
                    <w:jc w:val="center"/>
                    <w:rPr>
                      <w:color w:val="000000"/>
                      <w:sz w:val="16"/>
                      <w:szCs w:val="16"/>
                    </w:rPr>
                  </w:pPr>
                  <w:r w:rsidRPr="009E3870">
                    <w:rPr>
                      <w:color w:val="000000"/>
                      <w:sz w:val="16"/>
                      <w:szCs w:val="16"/>
                    </w:rPr>
                    <w:t>0.09</w:t>
                  </w:r>
                </w:p>
              </w:tc>
              <w:tc>
                <w:tcPr>
                  <w:tcW w:w="496" w:type="pct"/>
                  <w:tcBorders>
                    <w:top w:val="nil"/>
                    <w:left w:val="nil"/>
                    <w:bottom w:val="nil"/>
                    <w:right w:val="nil"/>
                  </w:tcBorders>
                  <w:shd w:val="clear" w:color="auto" w:fill="auto"/>
                  <w:noWrap/>
                  <w:vAlign w:val="bottom"/>
                  <w:hideMark/>
                </w:tcPr>
                <w:p w14:paraId="384FC876" w14:textId="77777777" w:rsidR="007D412E" w:rsidRPr="009E3870" w:rsidRDefault="007D412E" w:rsidP="007D412E">
                  <w:pPr>
                    <w:jc w:val="center"/>
                    <w:rPr>
                      <w:color w:val="000000"/>
                      <w:sz w:val="16"/>
                      <w:szCs w:val="16"/>
                    </w:rPr>
                  </w:pPr>
                  <w:r w:rsidRPr="009E3870">
                    <w:rPr>
                      <w:color w:val="000000"/>
                      <w:sz w:val="16"/>
                      <w:szCs w:val="16"/>
                    </w:rPr>
                    <w:t>0.076</w:t>
                  </w:r>
                </w:p>
              </w:tc>
              <w:tc>
                <w:tcPr>
                  <w:tcW w:w="496" w:type="pct"/>
                  <w:tcBorders>
                    <w:top w:val="nil"/>
                    <w:left w:val="nil"/>
                    <w:bottom w:val="nil"/>
                    <w:right w:val="nil"/>
                  </w:tcBorders>
                  <w:shd w:val="clear" w:color="auto" w:fill="auto"/>
                  <w:noWrap/>
                  <w:vAlign w:val="bottom"/>
                  <w:hideMark/>
                </w:tcPr>
                <w:p w14:paraId="67CA2816" w14:textId="77777777" w:rsidR="007D412E" w:rsidRPr="007D412E" w:rsidRDefault="007D412E" w:rsidP="007D412E">
                  <w:pPr>
                    <w:jc w:val="center"/>
                    <w:rPr>
                      <w:color w:val="000000"/>
                      <w:sz w:val="16"/>
                      <w:szCs w:val="16"/>
                    </w:rPr>
                  </w:pPr>
                  <w:r w:rsidRPr="007D412E">
                    <w:rPr>
                      <w:color w:val="000000"/>
                      <w:sz w:val="16"/>
                      <w:szCs w:val="16"/>
                    </w:rPr>
                    <w:t>86%</w:t>
                  </w:r>
                </w:p>
              </w:tc>
              <w:tc>
                <w:tcPr>
                  <w:tcW w:w="621" w:type="pct"/>
                  <w:tcBorders>
                    <w:top w:val="nil"/>
                    <w:left w:val="nil"/>
                    <w:bottom w:val="nil"/>
                    <w:right w:val="nil"/>
                  </w:tcBorders>
                  <w:shd w:val="clear" w:color="auto" w:fill="auto"/>
                  <w:noWrap/>
                  <w:vAlign w:val="bottom"/>
                  <w:hideMark/>
                </w:tcPr>
                <w:p w14:paraId="5170D04C" w14:textId="77777777" w:rsidR="007D412E" w:rsidRPr="007D412E" w:rsidRDefault="007D412E" w:rsidP="007D412E">
                  <w:pPr>
                    <w:jc w:val="center"/>
                    <w:rPr>
                      <w:color w:val="000000"/>
                      <w:sz w:val="16"/>
                      <w:szCs w:val="16"/>
                    </w:rPr>
                  </w:pPr>
                  <w:r w:rsidRPr="007D412E">
                    <w:rPr>
                      <w:color w:val="000000"/>
                      <w:sz w:val="16"/>
                      <w:szCs w:val="16"/>
                    </w:rPr>
                    <w:t>104.80</w:t>
                  </w:r>
                </w:p>
              </w:tc>
              <w:tc>
                <w:tcPr>
                  <w:tcW w:w="496" w:type="pct"/>
                  <w:tcBorders>
                    <w:top w:val="nil"/>
                    <w:left w:val="nil"/>
                    <w:bottom w:val="nil"/>
                    <w:right w:val="nil"/>
                  </w:tcBorders>
                  <w:shd w:val="clear" w:color="auto" w:fill="auto"/>
                  <w:noWrap/>
                  <w:vAlign w:val="bottom"/>
                  <w:hideMark/>
                </w:tcPr>
                <w:p w14:paraId="6FF3DA8F" w14:textId="77777777" w:rsidR="007D412E" w:rsidRPr="007D412E" w:rsidRDefault="007D412E" w:rsidP="007D412E">
                  <w:pPr>
                    <w:jc w:val="center"/>
                    <w:rPr>
                      <w:color w:val="000000"/>
                      <w:sz w:val="16"/>
                      <w:szCs w:val="16"/>
                    </w:rPr>
                  </w:pPr>
                  <w:r w:rsidRPr="007D412E">
                    <w:rPr>
                      <w:color w:val="000000"/>
                      <w:sz w:val="16"/>
                      <w:szCs w:val="16"/>
                    </w:rPr>
                    <w:t>18.20</w:t>
                  </w:r>
                </w:p>
              </w:tc>
              <w:tc>
                <w:tcPr>
                  <w:tcW w:w="457" w:type="pct"/>
                  <w:tcBorders>
                    <w:top w:val="nil"/>
                    <w:left w:val="nil"/>
                    <w:bottom w:val="nil"/>
                    <w:right w:val="nil"/>
                  </w:tcBorders>
                  <w:shd w:val="clear" w:color="auto" w:fill="auto"/>
                  <w:noWrap/>
                  <w:vAlign w:val="bottom"/>
                  <w:hideMark/>
                </w:tcPr>
                <w:p w14:paraId="79148FD0" w14:textId="77777777" w:rsidR="007D412E" w:rsidRPr="007D412E" w:rsidRDefault="007D412E" w:rsidP="007D412E">
                  <w:pPr>
                    <w:jc w:val="center"/>
                    <w:rPr>
                      <w:color w:val="000000"/>
                      <w:sz w:val="16"/>
                      <w:szCs w:val="16"/>
                    </w:rPr>
                  </w:pPr>
                  <w:r w:rsidRPr="007D412E">
                    <w:rPr>
                      <w:color w:val="000000"/>
                      <w:sz w:val="16"/>
                      <w:szCs w:val="16"/>
                    </w:rPr>
                    <w:t>17%</w:t>
                  </w:r>
                </w:p>
              </w:tc>
            </w:tr>
            <w:tr w:rsidR="007D412E" w:rsidRPr="009E3870" w14:paraId="147522CE" w14:textId="77777777" w:rsidTr="009E3870">
              <w:trPr>
                <w:trHeight w:val="300"/>
              </w:trPr>
              <w:tc>
                <w:tcPr>
                  <w:tcW w:w="1582" w:type="pct"/>
                  <w:tcBorders>
                    <w:top w:val="nil"/>
                    <w:left w:val="nil"/>
                    <w:bottom w:val="nil"/>
                    <w:right w:val="nil"/>
                  </w:tcBorders>
                  <w:shd w:val="clear" w:color="auto" w:fill="auto"/>
                  <w:noWrap/>
                  <w:vAlign w:val="bottom"/>
                  <w:hideMark/>
                </w:tcPr>
                <w:p w14:paraId="7968CA46" w14:textId="77777777" w:rsidR="007D412E" w:rsidRPr="009E3870" w:rsidRDefault="007D412E" w:rsidP="007D412E">
                  <w:pPr>
                    <w:rPr>
                      <w:color w:val="000000"/>
                      <w:sz w:val="16"/>
                      <w:szCs w:val="16"/>
                    </w:rPr>
                  </w:pPr>
                  <w:r w:rsidRPr="009E3870">
                    <w:rPr>
                      <w:color w:val="000000"/>
                      <w:sz w:val="16"/>
                      <w:szCs w:val="16"/>
                    </w:rPr>
                    <w:t>Savannas</w:t>
                  </w:r>
                </w:p>
              </w:tc>
              <w:tc>
                <w:tcPr>
                  <w:tcW w:w="851" w:type="pct"/>
                  <w:tcBorders>
                    <w:top w:val="nil"/>
                    <w:left w:val="nil"/>
                    <w:bottom w:val="nil"/>
                    <w:right w:val="nil"/>
                  </w:tcBorders>
                  <w:shd w:val="clear" w:color="auto" w:fill="auto"/>
                  <w:noWrap/>
                  <w:vAlign w:val="bottom"/>
                  <w:hideMark/>
                </w:tcPr>
                <w:p w14:paraId="4424D1EC" w14:textId="77777777" w:rsidR="007D412E" w:rsidRPr="009E3870" w:rsidRDefault="007D412E" w:rsidP="007D412E">
                  <w:pPr>
                    <w:jc w:val="center"/>
                    <w:rPr>
                      <w:color w:val="000000"/>
                      <w:sz w:val="16"/>
                      <w:szCs w:val="16"/>
                    </w:rPr>
                  </w:pPr>
                  <w:r w:rsidRPr="009E3870">
                    <w:rPr>
                      <w:color w:val="000000"/>
                      <w:sz w:val="16"/>
                      <w:szCs w:val="16"/>
                    </w:rPr>
                    <w:t>0.11</w:t>
                  </w:r>
                </w:p>
              </w:tc>
              <w:tc>
                <w:tcPr>
                  <w:tcW w:w="496" w:type="pct"/>
                  <w:tcBorders>
                    <w:top w:val="nil"/>
                    <w:left w:val="nil"/>
                    <w:bottom w:val="nil"/>
                    <w:right w:val="nil"/>
                  </w:tcBorders>
                  <w:shd w:val="clear" w:color="auto" w:fill="auto"/>
                  <w:noWrap/>
                  <w:vAlign w:val="bottom"/>
                  <w:hideMark/>
                </w:tcPr>
                <w:p w14:paraId="53961330" w14:textId="77777777" w:rsidR="007D412E" w:rsidRPr="009E3870" w:rsidRDefault="007D412E" w:rsidP="007D412E">
                  <w:pPr>
                    <w:jc w:val="center"/>
                    <w:rPr>
                      <w:color w:val="000000"/>
                      <w:sz w:val="16"/>
                      <w:szCs w:val="16"/>
                    </w:rPr>
                  </w:pPr>
                  <w:r w:rsidRPr="009E3870">
                    <w:rPr>
                      <w:color w:val="000000"/>
                      <w:sz w:val="16"/>
                      <w:szCs w:val="16"/>
                    </w:rPr>
                    <w:t>0.100</w:t>
                  </w:r>
                </w:p>
              </w:tc>
              <w:tc>
                <w:tcPr>
                  <w:tcW w:w="496" w:type="pct"/>
                  <w:tcBorders>
                    <w:top w:val="nil"/>
                    <w:left w:val="nil"/>
                    <w:bottom w:val="nil"/>
                    <w:right w:val="nil"/>
                  </w:tcBorders>
                  <w:shd w:val="clear" w:color="auto" w:fill="auto"/>
                  <w:noWrap/>
                  <w:vAlign w:val="bottom"/>
                  <w:hideMark/>
                </w:tcPr>
                <w:p w14:paraId="3F6B0B14" w14:textId="77777777" w:rsidR="007D412E" w:rsidRPr="007D412E" w:rsidRDefault="007D412E" w:rsidP="007D412E">
                  <w:pPr>
                    <w:jc w:val="center"/>
                    <w:rPr>
                      <w:color w:val="000000"/>
                      <w:sz w:val="16"/>
                      <w:szCs w:val="16"/>
                    </w:rPr>
                  </w:pPr>
                  <w:r w:rsidRPr="007D412E">
                    <w:rPr>
                      <w:color w:val="000000"/>
                      <w:sz w:val="16"/>
                      <w:szCs w:val="16"/>
                    </w:rPr>
                    <w:t>88%</w:t>
                  </w:r>
                </w:p>
              </w:tc>
              <w:tc>
                <w:tcPr>
                  <w:tcW w:w="621" w:type="pct"/>
                  <w:tcBorders>
                    <w:top w:val="nil"/>
                    <w:left w:val="nil"/>
                    <w:bottom w:val="nil"/>
                    <w:right w:val="nil"/>
                  </w:tcBorders>
                  <w:shd w:val="clear" w:color="auto" w:fill="auto"/>
                  <w:noWrap/>
                  <w:vAlign w:val="bottom"/>
                  <w:hideMark/>
                </w:tcPr>
                <w:p w14:paraId="0894D4A9" w14:textId="77777777" w:rsidR="007D412E" w:rsidRPr="007D412E" w:rsidRDefault="007D412E" w:rsidP="007D412E">
                  <w:pPr>
                    <w:jc w:val="center"/>
                    <w:rPr>
                      <w:color w:val="000000"/>
                      <w:sz w:val="16"/>
                      <w:szCs w:val="16"/>
                    </w:rPr>
                  </w:pPr>
                  <w:r w:rsidRPr="007D412E">
                    <w:rPr>
                      <w:color w:val="000000"/>
                      <w:sz w:val="16"/>
                      <w:szCs w:val="16"/>
                    </w:rPr>
                    <w:t>82.30</w:t>
                  </w:r>
                </w:p>
              </w:tc>
              <w:tc>
                <w:tcPr>
                  <w:tcW w:w="496" w:type="pct"/>
                  <w:tcBorders>
                    <w:top w:val="nil"/>
                    <w:left w:val="nil"/>
                    <w:bottom w:val="nil"/>
                    <w:right w:val="nil"/>
                  </w:tcBorders>
                  <w:shd w:val="clear" w:color="auto" w:fill="auto"/>
                  <w:noWrap/>
                  <w:vAlign w:val="bottom"/>
                  <w:hideMark/>
                </w:tcPr>
                <w:p w14:paraId="50AF1B6E" w14:textId="77777777" w:rsidR="007D412E" w:rsidRPr="007D412E" w:rsidRDefault="007D412E" w:rsidP="007D412E">
                  <w:pPr>
                    <w:jc w:val="center"/>
                    <w:rPr>
                      <w:color w:val="000000"/>
                      <w:sz w:val="16"/>
                      <w:szCs w:val="16"/>
                    </w:rPr>
                  </w:pPr>
                  <w:r w:rsidRPr="007D412E">
                    <w:rPr>
                      <w:color w:val="000000"/>
                      <w:sz w:val="16"/>
                      <w:szCs w:val="16"/>
                    </w:rPr>
                    <w:t>16.30</w:t>
                  </w:r>
                </w:p>
              </w:tc>
              <w:tc>
                <w:tcPr>
                  <w:tcW w:w="457" w:type="pct"/>
                  <w:tcBorders>
                    <w:top w:val="nil"/>
                    <w:left w:val="nil"/>
                    <w:bottom w:val="nil"/>
                    <w:right w:val="nil"/>
                  </w:tcBorders>
                  <w:shd w:val="clear" w:color="auto" w:fill="auto"/>
                  <w:noWrap/>
                  <w:vAlign w:val="bottom"/>
                  <w:hideMark/>
                </w:tcPr>
                <w:p w14:paraId="68BC221A" w14:textId="77777777" w:rsidR="007D412E" w:rsidRPr="007D412E" w:rsidRDefault="007D412E" w:rsidP="007D412E">
                  <w:pPr>
                    <w:jc w:val="center"/>
                    <w:rPr>
                      <w:color w:val="000000"/>
                      <w:sz w:val="16"/>
                      <w:szCs w:val="16"/>
                    </w:rPr>
                  </w:pPr>
                  <w:r w:rsidRPr="007D412E">
                    <w:rPr>
                      <w:color w:val="000000"/>
                      <w:sz w:val="16"/>
                      <w:szCs w:val="16"/>
                    </w:rPr>
                    <w:t>20%</w:t>
                  </w:r>
                </w:p>
              </w:tc>
            </w:tr>
            <w:tr w:rsidR="007D412E" w:rsidRPr="009E3870" w14:paraId="507C43A8" w14:textId="77777777" w:rsidTr="009E3870">
              <w:trPr>
                <w:trHeight w:val="300"/>
              </w:trPr>
              <w:tc>
                <w:tcPr>
                  <w:tcW w:w="1582" w:type="pct"/>
                  <w:tcBorders>
                    <w:top w:val="nil"/>
                    <w:left w:val="nil"/>
                    <w:bottom w:val="nil"/>
                    <w:right w:val="nil"/>
                  </w:tcBorders>
                  <w:shd w:val="clear" w:color="auto" w:fill="auto"/>
                  <w:noWrap/>
                  <w:vAlign w:val="bottom"/>
                  <w:hideMark/>
                </w:tcPr>
                <w:p w14:paraId="6CC4E6C4" w14:textId="77777777" w:rsidR="007D412E" w:rsidRPr="009E3870" w:rsidRDefault="007D412E" w:rsidP="007D412E">
                  <w:pPr>
                    <w:rPr>
                      <w:color w:val="000000"/>
                      <w:sz w:val="16"/>
                      <w:szCs w:val="16"/>
                    </w:rPr>
                  </w:pPr>
                  <w:r w:rsidRPr="009E3870">
                    <w:rPr>
                      <w:color w:val="000000"/>
                      <w:sz w:val="16"/>
                      <w:szCs w:val="16"/>
                    </w:rPr>
                    <w:t>Urban and Built-up Lands</w:t>
                  </w:r>
                </w:p>
              </w:tc>
              <w:tc>
                <w:tcPr>
                  <w:tcW w:w="851" w:type="pct"/>
                  <w:tcBorders>
                    <w:top w:val="nil"/>
                    <w:left w:val="nil"/>
                    <w:bottom w:val="nil"/>
                    <w:right w:val="nil"/>
                  </w:tcBorders>
                  <w:shd w:val="clear" w:color="auto" w:fill="auto"/>
                  <w:noWrap/>
                  <w:vAlign w:val="bottom"/>
                  <w:hideMark/>
                </w:tcPr>
                <w:p w14:paraId="58D5D44E" w14:textId="77777777" w:rsidR="007D412E" w:rsidRPr="009E3870" w:rsidRDefault="007D412E" w:rsidP="007D412E">
                  <w:pPr>
                    <w:jc w:val="center"/>
                    <w:rPr>
                      <w:color w:val="000000"/>
                      <w:sz w:val="16"/>
                      <w:szCs w:val="16"/>
                    </w:rPr>
                  </w:pPr>
                  <w:r w:rsidRPr="009E3870">
                    <w:rPr>
                      <w:color w:val="000000"/>
                      <w:sz w:val="16"/>
                      <w:szCs w:val="16"/>
                    </w:rPr>
                    <w:t>0.00</w:t>
                  </w:r>
                </w:p>
              </w:tc>
              <w:tc>
                <w:tcPr>
                  <w:tcW w:w="496" w:type="pct"/>
                  <w:tcBorders>
                    <w:top w:val="nil"/>
                    <w:left w:val="nil"/>
                    <w:bottom w:val="nil"/>
                    <w:right w:val="nil"/>
                  </w:tcBorders>
                  <w:shd w:val="clear" w:color="auto" w:fill="auto"/>
                  <w:noWrap/>
                  <w:vAlign w:val="bottom"/>
                  <w:hideMark/>
                </w:tcPr>
                <w:p w14:paraId="1E3E8BC8" w14:textId="77777777" w:rsidR="007D412E" w:rsidRPr="009E3870" w:rsidRDefault="007D412E" w:rsidP="007D412E">
                  <w:pPr>
                    <w:jc w:val="center"/>
                    <w:rPr>
                      <w:color w:val="000000"/>
                      <w:sz w:val="16"/>
                      <w:szCs w:val="16"/>
                    </w:rPr>
                  </w:pPr>
                  <w:r w:rsidRPr="009E3870">
                    <w:rPr>
                      <w:color w:val="000000"/>
                      <w:sz w:val="16"/>
                      <w:szCs w:val="16"/>
                    </w:rPr>
                    <w:t>0.000</w:t>
                  </w:r>
                </w:p>
              </w:tc>
              <w:tc>
                <w:tcPr>
                  <w:tcW w:w="496" w:type="pct"/>
                  <w:tcBorders>
                    <w:top w:val="nil"/>
                    <w:left w:val="nil"/>
                    <w:bottom w:val="nil"/>
                    <w:right w:val="nil"/>
                  </w:tcBorders>
                  <w:shd w:val="clear" w:color="auto" w:fill="auto"/>
                  <w:noWrap/>
                  <w:vAlign w:val="bottom"/>
                  <w:hideMark/>
                </w:tcPr>
                <w:p w14:paraId="60852A28" w14:textId="77777777" w:rsidR="007D412E" w:rsidRPr="007D412E" w:rsidRDefault="007D412E" w:rsidP="007D412E">
                  <w:pPr>
                    <w:jc w:val="center"/>
                    <w:rPr>
                      <w:color w:val="000000"/>
                      <w:sz w:val="16"/>
                      <w:szCs w:val="16"/>
                    </w:rPr>
                  </w:pPr>
                  <w:r w:rsidRPr="007D412E">
                    <w:rPr>
                      <w:color w:val="000000"/>
                      <w:sz w:val="16"/>
                      <w:szCs w:val="16"/>
                    </w:rPr>
                    <w:t>NA</w:t>
                  </w:r>
                </w:p>
              </w:tc>
              <w:tc>
                <w:tcPr>
                  <w:tcW w:w="621" w:type="pct"/>
                  <w:tcBorders>
                    <w:top w:val="nil"/>
                    <w:left w:val="nil"/>
                    <w:bottom w:val="nil"/>
                    <w:right w:val="nil"/>
                  </w:tcBorders>
                  <w:shd w:val="clear" w:color="auto" w:fill="auto"/>
                  <w:noWrap/>
                  <w:vAlign w:val="bottom"/>
                  <w:hideMark/>
                </w:tcPr>
                <w:p w14:paraId="6FAF2AB4" w14:textId="77777777" w:rsidR="007D412E" w:rsidRPr="007D412E" w:rsidRDefault="007D412E" w:rsidP="007D412E">
                  <w:pPr>
                    <w:jc w:val="center"/>
                    <w:rPr>
                      <w:color w:val="000000"/>
                      <w:sz w:val="16"/>
                      <w:szCs w:val="16"/>
                    </w:rPr>
                  </w:pPr>
                  <w:r w:rsidRPr="007D412E">
                    <w:rPr>
                      <w:color w:val="000000"/>
                      <w:sz w:val="16"/>
                      <w:szCs w:val="16"/>
                    </w:rPr>
                    <w:t>32.40</w:t>
                  </w:r>
                </w:p>
              </w:tc>
              <w:tc>
                <w:tcPr>
                  <w:tcW w:w="496" w:type="pct"/>
                  <w:tcBorders>
                    <w:top w:val="nil"/>
                    <w:left w:val="nil"/>
                    <w:bottom w:val="nil"/>
                    <w:right w:val="nil"/>
                  </w:tcBorders>
                  <w:shd w:val="clear" w:color="auto" w:fill="auto"/>
                  <w:noWrap/>
                  <w:vAlign w:val="bottom"/>
                  <w:hideMark/>
                </w:tcPr>
                <w:p w14:paraId="2E0623FE" w14:textId="77777777" w:rsidR="007D412E" w:rsidRPr="007D412E" w:rsidRDefault="007D412E" w:rsidP="007D412E">
                  <w:pPr>
                    <w:jc w:val="center"/>
                    <w:rPr>
                      <w:color w:val="000000"/>
                      <w:sz w:val="16"/>
                      <w:szCs w:val="16"/>
                    </w:rPr>
                  </w:pPr>
                  <w:r w:rsidRPr="007D412E">
                    <w:rPr>
                      <w:color w:val="000000"/>
                      <w:sz w:val="16"/>
                      <w:szCs w:val="16"/>
                    </w:rPr>
                    <w:t>19.80</w:t>
                  </w:r>
                </w:p>
              </w:tc>
              <w:tc>
                <w:tcPr>
                  <w:tcW w:w="457" w:type="pct"/>
                  <w:tcBorders>
                    <w:top w:val="nil"/>
                    <w:left w:val="nil"/>
                    <w:bottom w:val="nil"/>
                    <w:right w:val="nil"/>
                  </w:tcBorders>
                  <w:shd w:val="clear" w:color="auto" w:fill="auto"/>
                  <w:noWrap/>
                  <w:vAlign w:val="bottom"/>
                  <w:hideMark/>
                </w:tcPr>
                <w:p w14:paraId="3C9F90A1" w14:textId="77777777" w:rsidR="007D412E" w:rsidRPr="007D412E" w:rsidRDefault="007D412E" w:rsidP="007D412E">
                  <w:pPr>
                    <w:jc w:val="center"/>
                    <w:rPr>
                      <w:color w:val="000000"/>
                      <w:sz w:val="16"/>
                      <w:szCs w:val="16"/>
                    </w:rPr>
                  </w:pPr>
                  <w:r w:rsidRPr="007D412E">
                    <w:rPr>
                      <w:color w:val="000000"/>
                      <w:sz w:val="16"/>
                      <w:szCs w:val="16"/>
                    </w:rPr>
                    <w:t>61%</w:t>
                  </w:r>
                </w:p>
              </w:tc>
            </w:tr>
            <w:tr w:rsidR="007D412E" w:rsidRPr="009E3870" w14:paraId="75D47F3E" w14:textId="77777777" w:rsidTr="009E3870">
              <w:trPr>
                <w:trHeight w:val="300"/>
              </w:trPr>
              <w:tc>
                <w:tcPr>
                  <w:tcW w:w="1582" w:type="pct"/>
                  <w:tcBorders>
                    <w:top w:val="nil"/>
                    <w:left w:val="nil"/>
                    <w:bottom w:val="nil"/>
                    <w:right w:val="nil"/>
                  </w:tcBorders>
                  <w:shd w:val="clear" w:color="auto" w:fill="auto"/>
                  <w:noWrap/>
                  <w:vAlign w:val="bottom"/>
                  <w:hideMark/>
                </w:tcPr>
                <w:p w14:paraId="4A3C75B2" w14:textId="77777777" w:rsidR="007D412E" w:rsidRPr="009E3870" w:rsidRDefault="007D412E" w:rsidP="007D412E">
                  <w:pPr>
                    <w:rPr>
                      <w:color w:val="000000"/>
                      <w:sz w:val="16"/>
                      <w:szCs w:val="16"/>
                    </w:rPr>
                  </w:pPr>
                  <w:r w:rsidRPr="009E3870">
                    <w:rPr>
                      <w:color w:val="000000"/>
                      <w:sz w:val="16"/>
                      <w:szCs w:val="16"/>
                    </w:rPr>
                    <w:t>Water Bodies</w:t>
                  </w:r>
                </w:p>
              </w:tc>
              <w:tc>
                <w:tcPr>
                  <w:tcW w:w="851" w:type="pct"/>
                  <w:tcBorders>
                    <w:top w:val="nil"/>
                    <w:left w:val="nil"/>
                    <w:bottom w:val="nil"/>
                    <w:right w:val="nil"/>
                  </w:tcBorders>
                  <w:shd w:val="clear" w:color="auto" w:fill="auto"/>
                  <w:noWrap/>
                  <w:vAlign w:val="bottom"/>
                  <w:hideMark/>
                </w:tcPr>
                <w:p w14:paraId="0C7C1C90" w14:textId="77777777" w:rsidR="007D412E" w:rsidRPr="009E3870" w:rsidRDefault="007D412E" w:rsidP="007D412E">
                  <w:pPr>
                    <w:jc w:val="center"/>
                    <w:rPr>
                      <w:color w:val="000000"/>
                      <w:sz w:val="16"/>
                      <w:szCs w:val="16"/>
                    </w:rPr>
                  </w:pPr>
                  <w:r w:rsidRPr="009E3870">
                    <w:rPr>
                      <w:color w:val="000000"/>
                      <w:sz w:val="16"/>
                      <w:szCs w:val="16"/>
                    </w:rPr>
                    <w:t>0.00</w:t>
                  </w:r>
                </w:p>
              </w:tc>
              <w:tc>
                <w:tcPr>
                  <w:tcW w:w="496" w:type="pct"/>
                  <w:tcBorders>
                    <w:top w:val="nil"/>
                    <w:left w:val="nil"/>
                    <w:bottom w:val="nil"/>
                    <w:right w:val="nil"/>
                  </w:tcBorders>
                  <w:shd w:val="clear" w:color="auto" w:fill="auto"/>
                  <w:noWrap/>
                  <w:vAlign w:val="bottom"/>
                  <w:hideMark/>
                </w:tcPr>
                <w:p w14:paraId="10606D33" w14:textId="77777777" w:rsidR="007D412E" w:rsidRPr="009E3870" w:rsidRDefault="007D412E" w:rsidP="007D412E">
                  <w:pPr>
                    <w:jc w:val="center"/>
                    <w:rPr>
                      <w:color w:val="000000"/>
                      <w:sz w:val="16"/>
                      <w:szCs w:val="16"/>
                    </w:rPr>
                  </w:pPr>
                  <w:r w:rsidRPr="009E3870">
                    <w:rPr>
                      <w:color w:val="000000"/>
                      <w:sz w:val="16"/>
                      <w:szCs w:val="16"/>
                    </w:rPr>
                    <w:t>0.000</w:t>
                  </w:r>
                </w:p>
              </w:tc>
              <w:tc>
                <w:tcPr>
                  <w:tcW w:w="496" w:type="pct"/>
                  <w:tcBorders>
                    <w:top w:val="nil"/>
                    <w:left w:val="nil"/>
                    <w:bottom w:val="nil"/>
                    <w:right w:val="nil"/>
                  </w:tcBorders>
                  <w:shd w:val="clear" w:color="auto" w:fill="auto"/>
                  <w:noWrap/>
                  <w:vAlign w:val="bottom"/>
                  <w:hideMark/>
                </w:tcPr>
                <w:p w14:paraId="5E49E96F" w14:textId="77777777" w:rsidR="007D412E" w:rsidRPr="007D412E" w:rsidRDefault="007D412E" w:rsidP="007D412E">
                  <w:pPr>
                    <w:jc w:val="center"/>
                    <w:rPr>
                      <w:color w:val="000000"/>
                      <w:sz w:val="16"/>
                      <w:szCs w:val="16"/>
                    </w:rPr>
                  </w:pPr>
                  <w:r w:rsidRPr="007D412E">
                    <w:rPr>
                      <w:color w:val="000000"/>
                      <w:sz w:val="16"/>
                      <w:szCs w:val="16"/>
                    </w:rPr>
                    <w:t>NA</w:t>
                  </w:r>
                </w:p>
              </w:tc>
              <w:tc>
                <w:tcPr>
                  <w:tcW w:w="621" w:type="pct"/>
                  <w:tcBorders>
                    <w:top w:val="nil"/>
                    <w:left w:val="nil"/>
                    <w:bottom w:val="nil"/>
                    <w:right w:val="nil"/>
                  </w:tcBorders>
                  <w:shd w:val="clear" w:color="auto" w:fill="auto"/>
                  <w:noWrap/>
                  <w:vAlign w:val="bottom"/>
                  <w:hideMark/>
                </w:tcPr>
                <w:p w14:paraId="548D3219" w14:textId="77777777" w:rsidR="007D412E" w:rsidRPr="007D412E" w:rsidRDefault="007D412E" w:rsidP="007D412E">
                  <w:pPr>
                    <w:jc w:val="center"/>
                    <w:rPr>
                      <w:color w:val="000000"/>
                      <w:sz w:val="16"/>
                      <w:szCs w:val="16"/>
                    </w:rPr>
                  </w:pPr>
                  <w:r w:rsidRPr="007D412E">
                    <w:rPr>
                      <w:color w:val="000000"/>
                      <w:sz w:val="16"/>
                      <w:szCs w:val="16"/>
                    </w:rPr>
                    <w:t>18.10</w:t>
                  </w:r>
                </w:p>
              </w:tc>
              <w:tc>
                <w:tcPr>
                  <w:tcW w:w="496" w:type="pct"/>
                  <w:tcBorders>
                    <w:top w:val="nil"/>
                    <w:left w:val="nil"/>
                    <w:bottom w:val="nil"/>
                    <w:right w:val="nil"/>
                  </w:tcBorders>
                  <w:shd w:val="clear" w:color="auto" w:fill="auto"/>
                  <w:noWrap/>
                  <w:vAlign w:val="bottom"/>
                  <w:hideMark/>
                </w:tcPr>
                <w:p w14:paraId="47C7BCB4" w14:textId="77777777" w:rsidR="007D412E" w:rsidRPr="007D412E" w:rsidRDefault="007D412E" w:rsidP="007D412E">
                  <w:pPr>
                    <w:jc w:val="center"/>
                    <w:rPr>
                      <w:color w:val="000000"/>
                      <w:sz w:val="16"/>
                      <w:szCs w:val="16"/>
                    </w:rPr>
                  </w:pPr>
                  <w:r w:rsidRPr="007D412E">
                    <w:rPr>
                      <w:color w:val="000000"/>
                      <w:sz w:val="16"/>
                      <w:szCs w:val="16"/>
                    </w:rPr>
                    <w:t>18.90</w:t>
                  </w:r>
                </w:p>
              </w:tc>
              <w:tc>
                <w:tcPr>
                  <w:tcW w:w="457" w:type="pct"/>
                  <w:tcBorders>
                    <w:top w:val="nil"/>
                    <w:left w:val="nil"/>
                    <w:bottom w:val="nil"/>
                    <w:right w:val="nil"/>
                  </w:tcBorders>
                  <w:shd w:val="clear" w:color="auto" w:fill="auto"/>
                  <w:noWrap/>
                  <w:vAlign w:val="bottom"/>
                  <w:hideMark/>
                </w:tcPr>
                <w:p w14:paraId="549F1424" w14:textId="77777777" w:rsidR="007D412E" w:rsidRPr="007D412E" w:rsidRDefault="007D412E" w:rsidP="007D412E">
                  <w:pPr>
                    <w:jc w:val="center"/>
                    <w:rPr>
                      <w:color w:val="000000"/>
                      <w:sz w:val="16"/>
                      <w:szCs w:val="16"/>
                    </w:rPr>
                  </w:pPr>
                  <w:r w:rsidRPr="007D412E">
                    <w:rPr>
                      <w:color w:val="000000"/>
                      <w:sz w:val="16"/>
                      <w:szCs w:val="16"/>
                    </w:rPr>
                    <w:t>104%</w:t>
                  </w:r>
                </w:p>
              </w:tc>
            </w:tr>
            <w:tr w:rsidR="007D412E" w:rsidRPr="009E3870" w14:paraId="698D692F" w14:textId="77777777" w:rsidTr="009E3870">
              <w:trPr>
                <w:trHeight w:val="300"/>
              </w:trPr>
              <w:tc>
                <w:tcPr>
                  <w:tcW w:w="1582" w:type="pct"/>
                  <w:tcBorders>
                    <w:top w:val="nil"/>
                    <w:left w:val="nil"/>
                    <w:bottom w:val="single" w:sz="4" w:space="0" w:color="auto"/>
                    <w:right w:val="nil"/>
                  </w:tcBorders>
                  <w:shd w:val="clear" w:color="auto" w:fill="auto"/>
                  <w:noWrap/>
                  <w:vAlign w:val="bottom"/>
                  <w:hideMark/>
                </w:tcPr>
                <w:p w14:paraId="74226961" w14:textId="77777777" w:rsidR="007D412E" w:rsidRPr="009E3870" w:rsidRDefault="007D412E" w:rsidP="007D412E">
                  <w:pPr>
                    <w:rPr>
                      <w:color w:val="000000"/>
                      <w:sz w:val="16"/>
                      <w:szCs w:val="16"/>
                    </w:rPr>
                  </w:pPr>
                  <w:r w:rsidRPr="009E3870">
                    <w:rPr>
                      <w:color w:val="000000"/>
                      <w:sz w:val="16"/>
                      <w:szCs w:val="16"/>
                    </w:rPr>
                    <w:t>Woody Savannas</w:t>
                  </w:r>
                </w:p>
              </w:tc>
              <w:tc>
                <w:tcPr>
                  <w:tcW w:w="851" w:type="pct"/>
                  <w:tcBorders>
                    <w:top w:val="nil"/>
                    <w:left w:val="nil"/>
                    <w:bottom w:val="single" w:sz="4" w:space="0" w:color="auto"/>
                    <w:right w:val="nil"/>
                  </w:tcBorders>
                  <w:shd w:val="clear" w:color="auto" w:fill="auto"/>
                  <w:noWrap/>
                  <w:vAlign w:val="bottom"/>
                  <w:hideMark/>
                </w:tcPr>
                <w:p w14:paraId="673191D1" w14:textId="77777777" w:rsidR="007D412E" w:rsidRPr="009E3870" w:rsidRDefault="007D412E" w:rsidP="007D412E">
                  <w:pPr>
                    <w:jc w:val="center"/>
                    <w:rPr>
                      <w:color w:val="000000"/>
                      <w:sz w:val="16"/>
                      <w:szCs w:val="16"/>
                    </w:rPr>
                  </w:pPr>
                  <w:r w:rsidRPr="009E3870">
                    <w:rPr>
                      <w:color w:val="000000"/>
                      <w:sz w:val="16"/>
                      <w:szCs w:val="16"/>
                    </w:rPr>
                    <w:t>0.08</w:t>
                  </w:r>
                </w:p>
              </w:tc>
              <w:tc>
                <w:tcPr>
                  <w:tcW w:w="496" w:type="pct"/>
                  <w:tcBorders>
                    <w:top w:val="nil"/>
                    <w:left w:val="nil"/>
                    <w:bottom w:val="single" w:sz="4" w:space="0" w:color="auto"/>
                    <w:right w:val="nil"/>
                  </w:tcBorders>
                  <w:shd w:val="clear" w:color="auto" w:fill="auto"/>
                  <w:noWrap/>
                  <w:vAlign w:val="bottom"/>
                  <w:hideMark/>
                </w:tcPr>
                <w:p w14:paraId="73B3E832" w14:textId="77777777" w:rsidR="007D412E" w:rsidRPr="009E3870" w:rsidRDefault="007D412E" w:rsidP="007D412E">
                  <w:pPr>
                    <w:jc w:val="center"/>
                    <w:rPr>
                      <w:color w:val="000000"/>
                      <w:sz w:val="16"/>
                      <w:szCs w:val="16"/>
                    </w:rPr>
                  </w:pPr>
                  <w:r w:rsidRPr="009E3870">
                    <w:rPr>
                      <w:color w:val="000000"/>
                      <w:sz w:val="16"/>
                      <w:szCs w:val="16"/>
                    </w:rPr>
                    <w:t>0.064</w:t>
                  </w:r>
                </w:p>
              </w:tc>
              <w:tc>
                <w:tcPr>
                  <w:tcW w:w="496" w:type="pct"/>
                  <w:tcBorders>
                    <w:top w:val="nil"/>
                    <w:left w:val="nil"/>
                    <w:bottom w:val="single" w:sz="4" w:space="0" w:color="auto"/>
                    <w:right w:val="nil"/>
                  </w:tcBorders>
                  <w:shd w:val="clear" w:color="auto" w:fill="auto"/>
                  <w:noWrap/>
                  <w:vAlign w:val="bottom"/>
                  <w:hideMark/>
                </w:tcPr>
                <w:p w14:paraId="57DFCE3C" w14:textId="77777777" w:rsidR="007D412E" w:rsidRPr="007D412E" w:rsidRDefault="007D412E" w:rsidP="007D412E">
                  <w:pPr>
                    <w:jc w:val="center"/>
                    <w:rPr>
                      <w:color w:val="000000"/>
                      <w:sz w:val="16"/>
                      <w:szCs w:val="16"/>
                    </w:rPr>
                  </w:pPr>
                  <w:r w:rsidRPr="007D412E">
                    <w:rPr>
                      <w:color w:val="000000"/>
                      <w:sz w:val="16"/>
                      <w:szCs w:val="16"/>
                    </w:rPr>
                    <w:t>85%</w:t>
                  </w:r>
                </w:p>
              </w:tc>
              <w:tc>
                <w:tcPr>
                  <w:tcW w:w="621" w:type="pct"/>
                  <w:tcBorders>
                    <w:top w:val="nil"/>
                    <w:left w:val="nil"/>
                    <w:bottom w:val="single" w:sz="4" w:space="0" w:color="auto"/>
                    <w:right w:val="nil"/>
                  </w:tcBorders>
                  <w:shd w:val="clear" w:color="auto" w:fill="auto"/>
                  <w:noWrap/>
                  <w:vAlign w:val="bottom"/>
                  <w:hideMark/>
                </w:tcPr>
                <w:p w14:paraId="3FF7A83E" w14:textId="77777777" w:rsidR="007D412E" w:rsidRPr="007D412E" w:rsidRDefault="007D412E" w:rsidP="007D412E">
                  <w:pPr>
                    <w:jc w:val="center"/>
                    <w:rPr>
                      <w:color w:val="000000"/>
                      <w:sz w:val="16"/>
                      <w:szCs w:val="16"/>
                    </w:rPr>
                  </w:pPr>
                  <w:r w:rsidRPr="007D412E">
                    <w:rPr>
                      <w:color w:val="000000"/>
                      <w:sz w:val="16"/>
                      <w:szCs w:val="16"/>
                    </w:rPr>
                    <w:t>129.60</w:t>
                  </w:r>
                </w:p>
              </w:tc>
              <w:tc>
                <w:tcPr>
                  <w:tcW w:w="496" w:type="pct"/>
                  <w:tcBorders>
                    <w:top w:val="nil"/>
                    <w:left w:val="nil"/>
                    <w:bottom w:val="single" w:sz="4" w:space="0" w:color="auto"/>
                    <w:right w:val="nil"/>
                  </w:tcBorders>
                  <w:shd w:val="clear" w:color="auto" w:fill="auto"/>
                  <w:noWrap/>
                  <w:vAlign w:val="bottom"/>
                  <w:hideMark/>
                </w:tcPr>
                <w:p w14:paraId="1AFE2133" w14:textId="77777777" w:rsidR="007D412E" w:rsidRPr="007D412E" w:rsidRDefault="007D412E" w:rsidP="007D412E">
                  <w:pPr>
                    <w:jc w:val="center"/>
                    <w:rPr>
                      <w:color w:val="000000"/>
                      <w:sz w:val="16"/>
                      <w:szCs w:val="16"/>
                    </w:rPr>
                  </w:pPr>
                  <w:r w:rsidRPr="007D412E">
                    <w:rPr>
                      <w:color w:val="000000"/>
                      <w:sz w:val="16"/>
                      <w:szCs w:val="16"/>
                    </w:rPr>
                    <w:t>17.80</w:t>
                  </w:r>
                </w:p>
              </w:tc>
              <w:tc>
                <w:tcPr>
                  <w:tcW w:w="457" w:type="pct"/>
                  <w:tcBorders>
                    <w:top w:val="nil"/>
                    <w:left w:val="nil"/>
                    <w:bottom w:val="single" w:sz="4" w:space="0" w:color="auto"/>
                    <w:right w:val="nil"/>
                  </w:tcBorders>
                  <w:shd w:val="clear" w:color="auto" w:fill="auto"/>
                  <w:noWrap/>
                  <w:vAlign w:val="bottom"/>
                  <w:hideMark/>
                </w:tcPr>
                <w:p w14:paraId="224C70BB" w14:textId="77777777" w:rsidR="007D412E" w:rsidRPr="007D412E" w:rsidRDefault="007D412E" w:rsidP="007D412E">
                  <w:pPr>
                    <w:jc w:val="center"/>
                    <w:rPr>
                      <w:color w:val="000000"/>
                      <w:sz w:val="16"/>
                      <w:szCs w:val="16"/>
                    </w:rPr>
                  </w:pPr>
                  <w:r w:rsidRPr="007D412E">
                    <w:rPr>
                      <w:color w:val="000000"/>
                      <w:sz w:val="16"/>
                      <w:szCs w:val="16"/>
                    </w:rPr>
                    <w:t>14%</w:t>
                  </w:r>
                </w:p>
              </w:tc>
            </w:tr>
          </w:tbl>
          <w:p w14:paraId="27FDB2E5" w14:textId="77777777" w:rsidR="007D412E" w:rsidRPr="009E3870" w:rsidRDefault="007D412E" w:rsidP="007D412E">
            <w:pPr>
              <w:keepLines/>
              <w:tabs>
                <w:tab w:val="left" w:pos="1707"/>
              </w:tabs>
              <w:spacing w:before="40" w:after="40" w:line="190" w:lineRule="exact"/>
              <w:rPr>
                <w:b/>
                <w:bCs/>
                <w:sz w:val="20"/>
                <w:szCs w:val="20"/>
              </w:rPr>
            </w:pPr>
          </w:p>
          <w:p w14:paraId="43BD7172" w14:textId="3BF3A501" w:rsidR="007D412E" w:rsidRPr="009E3870" w:rsidRDefault="007D412E" w:rsidP="007D412E">
            <w:pPr>
              <w:keepLines/>
              <w:tabs>
                <w:tab w:val="left" w:pos="1707"/>
              </w:tabs>
              <w:spacing w:before="40" w:after="40" w:line="190" w:lineRule="exact"/>
              <w:jc w:val="both"/>
              <w:rPr>
                <w:sz w:val="20"/>
                <w:szCs w:val="20"/>
              </w:rPr>
            </w:pPr>
            <w:r w:rsidRPr="009E3870">
              <w:rPr>
                <w:sz w:val="20"/>
                <w:szCs w:val="20"/>
              </w:rPr>
              <w:t xml:space="preserve"> </w:t>
            </w:r>
            <w:r w:rsidRPr="009E3870">
              <w:rPr>
                <w:sz w:val="20"/>
                <w:szCs w:val="20"/>
              </w:rPr>
              <w:tab/>
            </w:r>
          </w:p>
        </w:tc>
        <w:tc>
          <w:tcPr>
            <w:tcW w:w="4577" w:type="dxa"/>
            <w:tcBorders>
              <w:top w:val="single" w:sz="6" w:space="0" w:color="auto"/>
              <w:left w:val="single" w:sz="6" w:space="0" w:color="auto"/>
              <w:bottom w:val="single" w:sz="6" w:space="0" w:color="auto"/>
              <w:right w:val="single" w:sz="6" w:space="0" w:color="auto"/>
            </w:tcBorders>
          </w:tcPr>
          <w:p w14:paraId="56852477" w14:textId="77777777" w:rsidR="007D412E" w:rsidRPr="009E3870" w:rsidRDefault="007D412E" w:rsidP="007D412E">
            <w:pPr>
              <w:pStyle w:val="ListParagraph"/>
              <w:keepLines/>
              <w:numPr>
                <w:ilvl w:val="0"/>
                <w:numId w:val="16"/>
              </w:numPr>
              <w:spacing w:before="40" w:after="40" w:line="190" w:lineRule="exact"/>
              <w:rPr>
                <w:rFonts w:ascii="Times New Roman" w:hAnsi="Times New Roman" w:cs="Times New Roman"/>
                <w:sz w:val="20"/>
                <w:szCs w:val="20"/>
              </w:rPr>
            </w:pPr>
            <w:r w:rsidRPr="009E3870">
              <w:rPr>
                <w:rFonts w:ascii="Times New Roman" w:hAnsi="Times New Roman" w:cs="Times New Roman"/>
                <w:sz w:val="20"/>
                <w:szCs w:val="20"/>
              </w:rPr>
              <w:t>Stage 1: As the variability of rmax value for each country is expected to be very high and there are no accurate research studies conducted at national level to predict such value, it is better to define the default value as regional (Sub-continental) level instead of national level. This will eliminate the errors due to interpolation of data as well as reduce the expected variability as more research reports can be found at regional level.</w:t>
            </w:r>
          </w:p>
          <w:p w14:paraId="77C3E356" w14:textId="77777777" w:rsidR="007D412E" w:rsidRPr="009E3870" w:rsidRDefault="007D412E" w:rsidP="007D412E">
            <w:pPr>
              <w:pStyle w:val="ListParagraph"/>
              <w:keepLines/>
              <w:spacing w:before="40" w:after="40" w:line="190" w:lineRule="exact"/>
              <w:ind w:left="360"/>
              <w:rPr>
                <w:rFonts w:ascii="Times New Roman" w:hAnsi="Times New Roman" w:cs="Times New Roman"/>
                <w:sz w:val="20"/>
                <w:szCs w:val="20"/>
              </w:rPr>
            </w:pPr>
          </w:p>
          <w:p w14:paraId="55B5FCA0" w14:textId="672D78EE" w:rsidR="007D412E" w:rsidRPr="009E3870" w:rsidRDefault="007D412E" w:rsidP="007D412E">
            <w:pPr>
              <w:pStyle w:val="ListParagraph"/>
              <w:keepLines/>
              <w:numPr>
                <w:ilvl w:val="0"/>
                <w:numId w:val="16"/>
              </w:numPr>
              <w:spacing w:before="40" w:after="40" w:line="190" w:lineRule="exact"/>
              <w:rPr>
                <w:rFonts w:ascii="Times New Roman" w:hAnsi="Times New Roman" w:cs="Times New Roman"/>
                <w:sz w:val="20"/>
                <w:szCs w:val="20"/>
              </w:rPr>
            </w:pPr>
            <w:r w:rsidRPr="009E3870">
              <w:rPr>
                <w:rFonts w:ascii="Times New Roman" w:hAnsi="Times New Roman" w:cs="Times New Roman"/>
                <w:sz w:val="20"/>
                <w:szCs w:val="20"/>
              </w:rPr>
              <w:t>Stage 2: We recommend that Regional Research Groups shall be engaged along with the UNFCCC-RCCs to collect more data on rmax and K to fine-tune to values for each region, to achieve lower standard deviation of these critical values.</w:t>
            </w: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7D412E" w:rsidRPr="009E3870" w:rsidRDefault="007D412E" w:rsidP="007D412E">
            <w:pPr>
              <w:keepLines/>
              <w:spacing w:before="40" w:after="40" w:line="190" w:lineRule="exact"/>
              <w:jc w:val="center"/>
              <w:rPr>
                <w:b/>
                <w:bCs/>
                <w:sz w:val="20"/>
                <w:szCs w:val="20"/>
              </w:rPr>
            </w:pPr>
          </w:p>
        </w:tc>
      </w:tr>
      <w:tr w:rsidR="007D412E" w:rsidRPr="009E3870" w14:paraId="20DC6649"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2045C234" w14:textId="12A4520D" w:rsidR="007D412E" w:rsidRPr="009E3870" w:rsidRDefault="007D412E" w:rsidP="007D412E">
            <w:pPr>
              <w:keepLines/>
              <w:spacing w:before="40" w:after="40" w:line="190" w:lineRule="exact"/>
              <w:jc w:val="center"/>
              <w:rPr>
                <w:b/>
                <w:bCs/>
                <w:sz w:val="20"/>
                <w:szCs w:val="20"/>
              </w:rPr>
            </w:pPr>
            <w:r>
              <w:rPr>
                <w:b/>
                <w:bCs/>
                <w:sz w:val="20"/>
                <w:szCs w:val="20"/>
              </w:rPr>
              <w:lastRenderedPageBreak/>
              <w:t>7</w:t>
            </w:r>
          </w:p>
        </w:tc>
        <w:tc>
          <w:tcPr>
            <w:tcW w:w="529" w:type="dxa"/>
            <w:tcBorders>
              <w:top w:val="single" w:sz="6" w:space="0" w:color="auto"/>
              <w:left w:val="single" w:sz="6" w:space="0" w:color="auto"/>
              <w:bottom w:val="single" w:sz="6" w:space="0" w:color="auto"/>
              <w:right w:val="single" w:sz="6" w:space="0" w:color="auto"/>
            </w:tcBorders>
          </w:tcPr>
          <w:p w14:paraId="2F3815E4" w14:textId="68295981" w:rsidR="007D412E" w:rsidRPr="009E3870" w:rsidRDefault="007D412E" w:rsidP="007D412E">
            <w:pPr>
              <w:keepLines/>
              <w:spacing w:before="40" w:after="40" w:line="190" w:lineRule="exact"/>
              <w:jc w:val="center"/>
              <w:rPr>
                <w:b/>
                <w:bCs/>
                <w:sz w:val="20"/>
                <w:szCs w:val="20"/>
              </w:rPr>
            </w:pPr>
            <w:r>
              <w:rPr>
                <w:rFonts w:asciiTheme="minorHAnsi" w:hAnsiTheme="minorHAnsi" w:cstheme="minorHAnsi"/>
                <w:b/>
                <w:bCs/>
                <w:sz w:val="18"/>
                <w:szCs w:val="18"/>
              </w:rPr>
              <w:t>5.5</w:t>
            </w:r>
          </w:p>
        </w:tc>
        <w:tc>
          <w:tcPr>
            <w:tcW w:w="826" w:type="dxa"/>
            <w:tcBorders>
              <w:top w:val="single" w:sz="6" w:space="0" w:color="auto"/>
              <w:left w:val="single" w:sz="6" w:space="0" w:color="auto"/>
              <w:bottom w:val="single" w:sz="6" w:space="0" w:color="auto"/>
              <w:right w:val="single" w:sz="6" w:space="0" w:color="auto"/>
            </w:tcBorders>
          </w:tcPr>
          <w:p w14:paraId="15AC8CDE" w14:textId="155B85F4" w:rsidR="007D412E" w:rsidRPr="009E3870" w:rsidRDefault="007D412E" w:rsidP="007D412E">
            <w:pPr>
              <w:keepLines/>
              <w:spacing w:before="40" w:after="40" w:line="190" w:lineRule="exact"/>
              <w:jc w:val="center"/>
              <w:rPr>
                <w:b/>
                <w:bCs/>
                <w:sz w:val="20"/>
                <w:szCs w:val="20"/>
              </w:rPr>
            </w:pPr>
            <w:r w:rsidRPr="005A752A">
              <w:rPr>
                <w:rFonts w:asciiTheme="minorHAnsi" w:hAnsiTheme="minorHAnsi" w:cstheme="minorHAnsi"/>
                <w:b/>
                <w:bCs/>
                <w:sz w:val="18"/>
                <w:szCs w:val="18"/>
              </w:rPr>
              <w:t>18</w:t>
            </w:r>
          </w:p>
        </w:tc>
        <w:tc>
          <w:tcPr>
            <w:tcW w:w="903" w:type="dxa"/>
            <w:tcBorders>
              <w:top w:val="single" w:sz="6" w:space="0" w:color="auto"/>
              <w:left w:val="single" w:sz="6" w:space="0" w:color="auto"/>
              <w:bottom w:val="single" w:sz="6" w:space="0" w:color="auto"/>
              <w:right w:val="single" w:sz="6" w:space="0" w:color="auto"/>
            </w:tcBorders>
          </w:tcPr>
          <w:p w14:paraId="17A4ED9A" w14:textId="16CBEB80" w:rsidR="007D412E" w:rsidRPr="009E3870" w:rsidRDefault="007D412E" w:rsidP="007D412E">
            <w:pPr>
              <w:keepLines/>
              <w:spacing w:before="40" w:after="40" w:line="190" w:lineRule="exact"/>
              <w:jc w:val="center"/>
              <w:rPr>
                <w:b/>
                <w:bCs/>
                <w:sz w:val="20"/>
                <w:szCs w:val="20"/>
              </w:rPr>
            </w:pPr>
            <w:r w:rsidRPr="009E3870">
              <w:rPr>
                <w:b/>
                <w:bCs/>
                <w:sz w:val="20"/>
                <w:szCs w:val="20"/>
              </w:rPr>
              <w:t>te</w:t>
            </w:r>
          </w:p>
        </w:tc>
        <w:tc>
          <w:tcPr>
            <w:tcW w:w="6955" w:type="dxa"/>
            <w:tcBorders>
              <w:top w:val="single" w:sz="6" w:space="0" w:color="auto"/>
              <w:left w:val="single" w:sz="6" w:space="0" w:color="auto"/>
              <w:bottom w:val="single" w:sz="6" w:space="0" w:color="auto"/>
              <w:right w:val="single" w:sz="6" w:space="0" w:color="auto"/>
            </w:tcBorders>
          </w:tcPr>
          <w:p w14:paraId="20826025" w14:textId="0D64FCE9" w:rsidR="007D412E" w:rsidRPr="009E3870" w:rsidRDefault="007D412E" w:rsidP="007D412E">
            <w:pPr>
              <w:pStyle w:val="NormalWeb"/>
              <w:spacing w:before="0" w:beforeAutospacing="0" w:after="0" w:afterAutospacing="0"/>
              <w:textAlignment w:val="baseline"/>
              <w:rPr>
                <w:color w:val="000000"/>
                <w:sz w:val="20"/>
                <w:szCs w:val="20"/>
              </w:rPr>
            </w:pPr>
            <w:r w:rsidRPr="009E3870">
              <w:rPr>
                <w:b/>
                <w:bCs/>
                <w:color w:val="000000"/>
                <w:sz w:val="20"/>
                <w:szCs w:val="20"/>
              </w:rPr>
              <w:t>Flawed Woodfuel Procurement Assumption</w:t>
            </w:r>
            <w:r w:rsidRPr="009E3870">
              <w:rPr>
                <w:color w:val="000000"/>
                <w:sz w:val="20"/>
                <w:szCs w:val="20"/>
              </w:rPr>
              <w:t xml:space="preserve">: </w:t>
            </w:r>
          </w:p>
          <w:p w14:paraId="431F0DA6"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7CC4BF1B" w14:textId="668D8D78"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 xml:space="preserve">The MoFUSS model completely ignores the reality of woodfuel market supply chains, which are the primary commodity-based drivers of deforestation in Africa.  </w:t>
            </w:r>
          </w:p>
          <w:p w14:paraId="2F87D6E8"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7BED76C9" w14:textId="4FCAAC00"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MoFUSS erroneously assumes that households collect their own wood, despite the estimated $40 billion market for charcoal/wood across Africa that is transported long distances with multiple actors across the supply chain.</w:t>
            </w:r>
          </w:p>
          <w:p w14:paraId="458FAAA8"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7B6B4279" w14:textId="6B465020"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Approximately 50% of the wood-equivalent consumption is driven by charcoal demand, an energy commodity that is purchased by households rather than self-produced.   Most of this demand is in urban / peri-urban areas, despite the upstream production of the charcoal occurring often hundreds of kilometres away in the forests.</w:t>
            </w:r>
          </w:p>
          <w:p w14:paraId="38BF2AF3"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6D18166A" w14:textId="69A60D5B"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Similarly, the wood markets – whilst less destructive than charcoal – do also involve commercial supply chains, including the original upstream actor felling trees and curing wood</w:t>
            </w:r>
            <w:r>
              <w:rPr>
                <w:color w:val="000000"/>
                <w:sz w:val="20"/>
                <w:szCs w:val="20"/>
              </w:rPr>
              <w:t>.</w:t>
            </w:r>
          </w:p>
          <w:p w14:paraId="2112AEC4"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782A0B76" w14:textId="77777777"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 xml:space="preserve">It is this </w:t>
            </w:r>
            <w:r w:rsidRPr="009E3870">
              <w:rPr>
                <w:b/>
                <w:bCs/>
                <w:color w:val="000000"/>
                <w:sz w:val="20"/>
                <w:szCs w:val="20"/>
              </w:rPr>
              <w:t xml:space="preserve">commodity market demand </w:t>
            </w:r>
            <w:r w:rsidRPr="009E3870">
              <w:rPr>
                <w:color w:val="000000"/>
                <w:sz w:val="20"/>
                <w:szCs w:val="20"/>
              </w:rPr>
              <w:t xml:space="preserve">for charcoal and wood that provides the economic signal for deforestation and forest degradation through charcoal and traded wood.   </w:t>
            </w:r>
          </w:p>
          <w:p w14:paraId="386560FE"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3696A53F" w14:textId="7838757D"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 xml:space="preserve">Foraging or self-procurement of dry wood by sparsely populated rural communities is the dominant/only assumption in the MoFUSS model, which is why the model is producing such artificially low country default factors.  </w:t>
            </w:r>
          </w:p>
          <w:p w14:paraId="528475FA"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1E8A885C" w14:textId="65E957CE"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This flawed Procurement assumption is further compounded by the Accessibility assumption.</w:t>
            </w:r>
          </w:p>
          <w:p w14:paraId="5D56A216"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743D0D8C" w14:textId="28BE68A1" w:rsidR="007D412E" w:rsidRPr="009E3870" w:rsidRDefault="007D412E" w:rsidP="007D412E">
            <w:pPr>
              <w:pStyle w:val="NormalWeb"/>
              <w:spacing w:before="0" w:beforeAutospacing="0" w:after="0" w:afterAutospacing="0"/>
              <w:textAlignment w:val="baseline"/>
              <w:rPr>
                <w:b/>
                <w:bCs/>
                <w:color w:val="000000"/>
                <w:sz w:val="20"/>
                <w:szCs w:val="20"/>
              </w:rPr>
            </w:pPr>
            <w:r w:rsidRPr="009E3870">
              <w:rPr>
                <w:b/>
                <w:bCs/>
                <w:color w:val="000000"/>
                <w:sz w:val="20"/>
                <w:szCs w:val="20"/>
              </w:rPr>
              <w:t>Flawed Accessibility Assumption:</w:t>
            </w:r>
          </w:p>
          <w:p w14:paraId="26A2ACBC"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715B8F0C" w14:textId="772F0811"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The fla</w:t>
            </w:r>
            <w:r>
              <w:rPr>
                <w:color w:val="000000"/>
                <w:sz w:val="20"/>
                <w:szCs w:val="20"/>
              </w:rPr>
              <w:t>w</w:t>
            </w:r>
            <w:r w:rsidRPr="009E3870">
              <w:rPr>
                <w:color w:val="000000"/>
                <w:sz w:val="20"/>
                <w:szCs w:val="20"/>
              </w:rPr>
              <w:t>ed procurement assumption (all households collect their own woodfuel) has driven a knock-on flawed assumption that the grasslands are therefore the source of woodfuel.</w:t>
            </w:r>
          </w:p>
          <w:p w14:paraId="7C1BBDBF"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0CF4394B" w14:textId="77777777"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 xml:space="preserve">As an example, the MoFUSS model for Kenya assumes that 100% of the forests are inaccessible, and that 92% of the grasslands are accessible.  </w:t>
            </w:r>
          </w:p>
          <w:p w14:paraId="3ADAB768"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1398E469" w14:textId="77777777" w:rsidR="007D412E" w:rsidRPr="009E3870" w:rsidRDefault="007D412E" w:rsidP="007D412E">
            <w:pPr>
              <w:pStyle w:val="NormalWeb"/>
              <w:spacing w:before="0" w:beforeAutospacing="0" w:after="0" w:afterAutospacing="0"/>
              <w:textAlignment w:val="baseline"/>
              <w:rPr>
                <w:color w:val="000000"/>
                <w:sz w:val="20"/>
                <w:szCs w:val="20"/>
              </w:rPr>
            </w:pPr>
            <w:r w:rsidRPr="009E3870">
              <w:rPr>
                <w:color w:val="000000"/>
                <w:sz w:val="20"/>
                <w:szCs w:val="20"/>
              </w:rPr>
              <w:t>The evidence in Kenya is significantly different from this flawed assumption:</w:t>
            </w:r>
          </w:p>
          <w:p w14:paraId="101AB0DB" w14:textId="77777777" w:rsidR="007D412E" w:rsidRPr="009E3870" w:rsidRDefault="007D412E" w:rsidP="007D412E">
            <w:pPr>
              <w:pStyle w:val="NormalWeb"/>
              <w:spacing w:before="0" w:beforeAutospacing="0" w:after="0" w:afterAutospacing="0"/>
              <w:textAlignment w:val="baseline"/>
              <w:rPr>
                <w:color w:val="000000"/>
                <w:sz w:val="20"/>
                <w:szCs w:val="20"/>
              </w:rPr>
            </w:pPr>
          </w:p>
          <w:p w14:paraId="65508849" w14:textId="36790B49" w:rsidR="007D412E" w:rsidRPr="009E3870" w:rsidRDefault="007D412E" w:rsidP="007D412E">
            <w:pPr>
              <w:pStyle w:val="NormalWeb"/>
              <w:numPr>
                <w:ilvl w:val="0"/>
                <w:numId w:val="14"/>
              </w:numPr>
              <w:spacing w:before="0" w:beforeAutospacing="0" w:after="0" w:afterAutospacing="0"/>
              <w:ind w:left="464" w:hanging="323"/>
              <w:textAlignment w:val="baseline"/>
              <w:rPr>
                <w:color w:val="000000"/>
                <w:sz w:val="20"/>
                <w:szCs w:val="20"/>
              </w:rPr>
            </w:pPr>
            <w:r w:rsidRPr="009E3870">
              <w:rPr>
                <w:color w:val="000000"/>
                <w:sz w:val="20"/>
                <w:szCs w:val="20"/>
              </w:rPr>
              <w:lastRenderedPageBreak/>
              <w:t>All c</w:t>
            </w:r>
            <w:r w:rsidRPr="009E3870">
              <w:rPr>
                <w:color w:val="000000"/>
                <w:sz w:val="20"/>
                <w:szCs w:val="20"/>
              </w:rPr>
              <w:t xml:space="preserve">harcoal </w:t>
            </w:r>
            <w:r w:rsidRPr="009E3870">
              <w:rPr>
                <w:color w:val="000000"/>
                <w:sz w:val="20"/>
                <w:szCs w:val="20"/>
              </w:rPr>
              <w:t>p</w:t>
            </w:r>
            <w:r w:rsidRPr="009E3870">
              <w:rPr>
                <w:color w:val="000000"/>
                <w:sz w:val="20"/>
                <w:szCs w:val="20"/>
              </w:rPr>
              <w:t xml:space="preserve">roduction </w:t>
            </w:r>
            <w:r w:rsidRPr="009E3870">
              <w:rPr>
                <w:color w:val="000000"/>
                <w:sz w:val="20"/>
                <w:szCs w:val="20"/>
              </w:rPr>
              <w:t>clusters are sourcing major volumes of wood from the forests, including both protected and unprotected areas. </w:t>
            </w:r>
            <w:r>
              <w:rPr>
                <w:color w:val="000000"/>
                <w:sz w:val="20"/>
                <w:szCs w:val="20"/>
              </w:rPr>
              <w:br/>
            </w:r>
          </w:p>
          <w:p w14:paraId="5D895041" w14:textId="5CB2D0DA" w:rsidR="007D412E" w:rsidRPr="009E3870" w:rsidRDefault="007D412E" w:rsidP="007D412E">
            <w:pPr>
              <w:pStyle w:val="NormalWeb"/>
              <w:numPr>
                <w:ilvl w:val="0"/>
                <w:numId w:val="14"/>
              </w:numPr>
              <w:spacing w:before="0" w:beforeAutospacing="0" w:after="0" w:afterAutospacing="0"/>
              <w:ind w:left="464" w:hanging="323"/>
              <w:textAlignment w:val="baseline"/>
              <w:rPr>
                <w:color w:val="000000"/>
                <w:sz w:val="20"/>
                <w:szCs w:val="20"/>
              </w:rPr>
            </w:pPr>
            <w:r w:rsidRPr="009E3870">
              <w:rPr>
                <w:color w:val="000000"/>
                <w:sz w:val="20"/>
                <w:szCs w:val="20"/>
              </w:rPr>
              <w:t>The majority of protected/designated areas in Kenya actually cover t grasslands, and so only 65% of the grasslands are accessible as per the available literature survey. </w:t>
            </w:r>
            <w:r>
              <w:rPr>
                <w:color w:val="000000"/>
                <w:sz w:val="20"/>
                <w:szCs w:val="20"/>
              </w:rPr>
              <w:br/>
            </w:r>
          </w:p>
          <w:p w14:paraId="7F568D56" w14:textId="77777777" w:rsidR="007D412E" w:rsidRDefault="007D412E" w:rsidP="007D412E">
            <w:pPr>
              <w:pStyle w:val="NormalWeb"/>
              <w:spacing w:before="0" w:beforeAutospacing="0" w:after="0" w:afterAutospacing="0"/>
              <w:rPr>
                <w:color w:val="000000"/>
                <w:sz w:val="20"/>
                <w:szCs w:val="20"/>
              </w:rPr>
            </w:pPr>
            <w:r w:rsidRPr="009E3870">
              <w:rPr>
                <w:color w:val="000000"/>
                <w:sz w:val="20"/>
                <w:szCs w:val="20"/>
              </w:rPr>
              <w:t xml:space="preserve">The assumed 92% accessibility of grasslands is heavily distorting the regrowth AGB available for consumption in a grassland pixel leading to underestimation of fNRB for Kenya &amp; other arid countries. </w:t>
            </w:r>
          </w:p>
          <w:p w14:paraId="2D3BF554" w14:textId="71675CF8" w:rsidR="007D412E" w:rsidRPr="009E3870" w:rsidRDefault="007D412E" w:rsidP="007D412E">
            <w:pPr>
              <w:pStyle w:val="NormalWeb"/>
              <w:spacing w:before="0" w:beforeAutospacing="0" w:after="0" w:afterAutospacing="0"/>
              <w:rPr>
                <w:sz w:val="20"/>
                <w:szCs w:val="20"/>
              </w:rPr>
            </w:pPr>
          </w:p>
        </w:tc>
        <w:tc>
          <w:tcPr>
            <w:tcW w:w="4577" w:type="dxa"/>
            <w:tcBorders>
              <w:top w:val="single" w:sz="6" w:space="0" w:color="auto"/>
              <w:left w:val="single" w:sz="6" w:space="0" w:color="auto"/>
              <w:bottom w:val="single" w:sz="6" w:space="0" w:color="auto"/>
              <w:right w:val="single" w:sz="6" w:space="0" w:color="auto"/>
            </w:tcBorders>
          </w:tcPr>
          <w:p w14:paraId="52580AEF" w14:textId="1F969453" w:rsidR="00F02A83" w:rsidRDefault="007D412E" w:rsidP="007D412E">
            <w:pPr>
              <w:pStyle w:val="ListParagraph"/>
              <w:keepLines/>
              <w:numPr>
                <w:ilvl w:val="0"/>
                <w:numId w:val="16"/>
              </w:numPr>
              <w:spacing w:before="40" w:after="40" w:line="190" w:lineRule="exact"/>
              <w:jc w:val="left"/>
              <w:rPr>
                <w:rFonts w:ascii="Times New Roman" w:hAnsi="Times New Roman" w:cs="Times New Roman"/>
                <w:sz w:val="20"/>
                <w:szCs w:val="20"/>
              </w:rPr>
            </w:pPr>
            <w:r w:rsidRPr="009E3870">
              <w:rPr>
                <w:rFonts w:ascii="Times New Roman" w:hAnsi="Times New Roman" w:cs="Times New Roman"/>
                <w:sz w:val="20"/>
                <w:szCs w:val="20"/>
              </w:rPr>
              <w:lastRenderedPageBreak/>
              <w:t xml:space="preserve">We request that UNFCCC correct the major flaws in the woodfuel procurement assumption, so that a more science-based approach to the reality of urban charcoal demand and long associated supply chains is reflected in fNRB.  </w:t>
            </w:r>
            <w:r w:rsidR="00F02A83">
              <w:rPr>
                <w:rFonts w:ascii="Times New Roman" w:hAnsi="Times New Roman" w:cs="Times New Roman"/>
                <w:sz w:val="20"/>
                <w:szCs w:val="20"/>
              </w:rPr>
              <w:br/>
            </w:r>
          </w:p>
          <w:p w14:paraId="4AF9E8C0" w14:textId="4CED64F7" w:rsidR="007D412E" w:rsidRPr="009E3870" w:rsidRDefault="00F02A83" w:rsidP="007D412E">
            <w:pPr>
              <w:pStyle w:val="ListParagraph"/>
              <w:keepLines/>
              <w:numPr>
                <w:ilvl w:val="0"/>
                <w:numId w:val="16"/>
              </w:numPr>
              <w:spacing w:before="40" w:after="40" w:line="190" w:lineRule="exact"/>
              <w:jc w:val="left"/>
              <w:rPr>
                <w:rFonts w:ascii="Times New Roman" w:hAnsi="Times New Roman" w:cs="Times New Roman"/>
                <w:sz w:val="20"/>
                <w:szCs w:val="20"/>
              </w:rPr>
            </w:pPr>
            <w:r>
              <w:rPr>
                <w:rFonts w:ascii="Times New Roman" w:hAnsi="Times New Roman" w:cs="Times New Roman"/>
                <w:sz w:val="20"/>
                <w:szCs w:val="20"/>
              </w:rPr>
              <w:t xml:space="preserve">We request that UNFCCC correct the flaws in the Accessibility assumption, which is driving a distortion in the regrowth AGB for arid countries such as Kenya. </w:t>
            </w:r>
            <w:r w:rsidR="007D412E">
              <w:rPr>
                <w:rFonts w:ascii="Times New Roman" w:hAnsi="Times New Roman" w:cs="Times New Roman"/>
                <w:sz w:val="20"/>
                <w:szCs w:val="20"/>
              </w:rPr>
              <w:br/>
            </w:r>
          </w:p>
          <w:p w14:paraId="49D3E36E" w14:textId="11E27190" w:rsidR="007D412E" w:rsidRPr="009E3870" w:rsidRDefault="007D412E" w:rsidP="007D412E">
            <w:pPr>
              <w:keepLines/>
              <w:spacing w:before="40" w:after="40" w:line="190" w:lineRule="exact"/>
              <w:rPr>
                <w:sz w:val="20"/>
                <w:szCs w:val="20"/>
              </w:rPr>
            </w:pPr>
          </w:p>
          <w:p w14:paraId="71504800" w14:textId="77777777" w:rsidR="007D412E" w:rsidRPr="009E3870" w:rsidRDefault="007D412E" w:rsidP="007D412E">
            <w:pPr>
              <w:keepLines/>
              <w:spacing w:before="40" w:after="40" w:line="190" w:lineRule="exact"/>
              <w:rPr>
                <w:sz w:val="20"/>
                <w:szCs w:val="20"/>
              </w:rPr>
            </w:pPr>
          </w:p>
          <w:p w14:paraId="52F27992" w14:textId="77777777" w:rsidR="007D412E" w:rsidRPr="009E3870" w:rsidRDefault="007D412E" w:rsidP="007D412E">
            <w:pPr>
              <w:keepLines/>
              <w:spacing w:before="40" w:after="40" w:line="190" w:lineRule="exact"/>
              <w:rPr>
                <w:sz w:val="20"/>
                <w:szCs w:val="20"/>
              </w:rPr>
            </w:pPr>
          </w:p>
          <w:p w14:paraId="6143320E" w14:textId="77777777" w:rsidR="007D412E" w:rsidRPr="009E3870" w:rsidRDefault="007D412E" w:rsidP="007D412E">
            <w:pPr>
              <w:keepLines/>
              <w:spacing w:before="40" w:after="40" w:line="190" w:lineRule="exact"/>
              <w:rPr>
                <w:sz w:val="20"/>
                <w:szCs w:val="20"/>
              </w:rPr>
            </w:pPr>
          </w:p>
          <w:p w14:paraId="347489CE" w14:textId="77777777" w:rsidR="007D412E" w:rsidRPr="009E3870" w:rsidRDefault="007D412E" w:rsidP="007D412E">
            <w:pPr>
              <w:keepLines/>
              <w:spacing w:before="40" w:after="40" w:line="190" w:lineRule="exact"/>
              <w:rPr>
                <w:b/>
                <w:bCs/>
                <w:sz w:val="20"/>
                <w:szCs w:val="20"/>
              </w:rPr>
            </w:pPr>
          </w:p>
          <w:p w14:paraId="703F5CD2" w14:textId="01177E3D" w:rsidR="007D412E" w:rsidRPr="009E3870" w:rsidRDefault="007D412E" w:rsidP="007D412E">
            <w:pPr>
              <w:keepLines/>
              <w:spacing w:before="40" w:after="40" w:line="190" w:lineRule="exact"/>
              <w:jc w:val="both"/>
              <w:rPr>
                <w:b/>
                <w:bCs/>
                <w:sz w:val="20"/>
                <w:szCs w:val="20"/>
              </w:rPr>
            </w:pP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7D412E" w:rsidRPr="009E3870" w:rsidRDefault="007D412E" w:rsidP="007D412E">
            <w:pPr>
              <w:keepLines/>
              <w:spacing w:before="40" w:after="40" w:line="190" w:lineRule="exact"/>
              <w:jc w:val="center"/>
              <w:rPr>
                <w:b/>
                <w:bCs/>
                <w:sz w:val="20"/>
                <w:szCs w:val="20"/>
              </w:rPr>
            </w:pPr>
          </w:p>
        </w:tc>
      </w:tr>
      <w:tr w:rsidR="007D412E" w:rsidRPr="009E3870" w14:paraId="0554E67B"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424CB2D2" w14:textId="4095C3CC" w:rsidR="007D412E" w:rsidRPr="009E3870" w:rsidRDefault="007D412E" w:rsidP="007D412E">
            <w:pPr>
              <w:keepLines/>
              <w:spacing w:before="40" w:after="40" w:line="190" w:lineRule="exact"/>
              <w:jc w:val="center"/>
              <w:rPr>
                <w:b/>
                <w:bCs/>
                <w:sz w:val="20"/>
                <w:szCs w:val="20"/>
              </w:rPr>
            </w:pPr>
            <w:r>
              <w:rPr>
                <w:b/>
                <w:bCs/>
                <w:sz w:val="20"/>
                <w:szCs w:val="20"/>
              </w:rPr>
              <w:t>8</w:t>
            </w:r>
          </w:p>
        </w:tc>
        <w:tc>
          <w:tcPr>
            <w:tcW w:w="529" w:type="dxa"/>
            <w:tcBorders>
              <w:top w:val="single" w:sz="6" w:space="0" w:color="auto"/>
              <w:left w:val="single" w:sz="6" w:space="0" w:color="auto"/>
              <w:bottom w:val="single" w:sz="6" w:space="0" w:color="auto"/>
              <w:right w:val="single" w:sz="6" w:space="0" w:color="auto"/>
            </w:tcBorders>
          </w:tcPr>
          <w:p w14:paraId="1374F3E4" w14:textId="3F2446C6" w:rsidR="007D412E" w:rsidRPr="009E3870" w:rsidRDefault="007D412E" w:rsidP="007D412E">
            <w:pPr>
              <w:keepLines/>
              <w:spacing w:before="40" w:after="40" w:line="190" w:lineRule="exact"/>
              <w:jc w:val="center"/>
              <w:rPr>
                <w:b/>
                <w:bCs/>
                <w:sz w:val="20"/>
                <w:szCs w:val="20"/>
              </w:rPr>
            </w:pPr>
            <w:r>
              <w:rPr>
                <w:rFonts w:asciiTheme="minorHAnsi" w:hAnsiTheme="minorHAnsi" w:cstheme="minorHAnsi"/>
                <w:b/>
                <w:bCs/>
                <w:sz w:val="18"/>
                <w:szCs w:val="18"/>
              </w:rPr>
              <w:t>5.5</w:t>
            </w:r>
          </w:p>
        </w:tc>
        <w:tc>
          <w:tcPr>
            <w:tcW w:w="826" w:type="dxa"/>
            <w:tcBorders>
              <w:top w:val="single" w:sz="6" w:space="0" w:color="auto"/>
              <w:left w:val="single" w:sz="6" w:space="0" w:color="auto"/>
              <w:bottom w:val="single" w:sz="6" w:space="0" w:color="auto"/>
              <w:right w:val="single" w:sz="6" w:space="0" w:color="auto"/>
            </w:tcBorders>
          </w:tcPr>
          <w:p w14:paraId="08BD1DE4" w14:textId="6DBBE5AE" w:rsidR="007D412E" w:rsidRPr="009E3870" w:rsidRDefault="007D412E" w:rsidP="007D412E">
            <w:pPr>
              <w:keepLines/>
              <w:spacing w:before="40" w:after="40" w:line="190" w:lineRule="exact"/>
              <w:jc w:val="center"/>
              <w:rPr>
                <w:b/>
                <w:bCs/>
                <w:sz w:val="20"/>
                <w:szCs w:val="20"/>
              </w:rPr>
            </w:pPr>
            <w:r w:rsidRPr="005A752A">
              <w:rPr>
                <w:rFonts w:asciiTheme="minorHAnsi" w:hAnsiTheme="minorHAnsi" w:cstheme="minorHAnsi"/>
                <w:b/>
                <w:bCs/>
                <w:sz w:val="18"/>
                <w:szCs w:val="18"/>
              </w:rPr>
              <w:t>18</w:t>
            </w:r>
          </w:p>
        </w:tc>
        <w:tc>
          <w:tcPr>
            <w:tcW w:w="903" w:type="dxa"/>
            <w:tcBorders>
              <w:top w:val="single" w:sz="6" w:space="0" w:color="auto"/>
              <w:left w:val="single" w:sz="6" w:space="0" w:color="auto"/>
              <w:bottom w:val="single" w:sz="6" w:space="0" w:color="auto"/>
              <w:right w:val="single" w:sz="6" w:space="0" w:color="auto"/>
            </w:tcBorders>
          </w:tcPr>
          <w:p w14:paraId="5A305FCF" w14:textId="77777777" w:rsidR="007D412E" w:rsidRPr="009E3870" w:rsidRDefault="007D412E" w:rsidP="007D412E">
            <w:pPr>
              <w:keepLines/>
              <w:spacing w:before="40" w:after="40" w:line="190" w:lineRule="exact"/>
              <w:jc w:val="center"/>
              <w:rPr>
                <w:b/>
                <w:bCs/>
                <w:sz w:val="20"/>
                <w:szCs w:val="20"/>
              </w:rPr>
            </w:pPr>
          </w:p>
        </w:tc>
        <w:tc>
          <w:tcPr>
            <w:tcW w:w="6955" w:type="dxa"/>
            <w:tcBorders>
              <w:top w:val="single" w:sz="6" w:space="0" w:color="auto"/>
              <w:left w:val="single" w:sz="6" w:space="0" w:color="auto"/>
              <w:bottom w:val="single" w:sz="6" w:space="0" w:color="auto"/>
              <w:right w:val="single" w:sz="6" w:space="0" w:color="auto"/>
            </w:tcBorders>
          </w:tcPr>
          <w:p w14:paraId="3FBA5D7B" w14:textId="77777777" w:rsidR="007D412E" w:rsidRPr="009E3870" w:rsidRDefault="007D412E" w:rsidP="007D412E">
            <w:pPr>
              <w:keepLines/>
              <w:spacing w:before="40" w:after="40" w:line="190" w:lineRule="exact"/>
              <w:rPr>
                <w:b/>
                <w:bCs/>
                <w:sz w:val="20"/>
                <w:szCs w:val="20"/>
              </w:rPr>
            </w:pPr>
            <w:r w:rsidRPr="009E3870">
              <w:rPr>
                <w:b/>
                <w:bCs/>
                <w:sz w:val="20"/>
                <w:szCs w:val="20"/>
              </w:rPr>
              <w:t>Poor Resolution of Satellite Imaging</w:t>
            </w:r>
          </w:p>
          <w:p w14:paraId="44D57F4A" w14:textId="5280922D" w:rsidR="007D412E" w:rsidRPr="009E3870" w:rsidRDefault="007D412E" w:rsidP="007D412E">
            <w:pPr>
              <w:keepLines/>
              <w:spacing w:before="40" w:after="40" w:line="190" w:lineRule="exact"/>
              <w:rPr>
                <w:sz w:val="20"/>
                <w:szCs w:val="20"/>
              </w:rPr>
            </w:pPr>
            <w:r w:rsidRPr="009E3870">
              <w:rPr>
                <w:sz w:val="20"/>
                <w:szCs w:val="20"/>
              </w:rPr>
              <w:t xml:space="preserve">Further, due to use of a continental data-set, MoFuSS is compelled to operate at a spatial resolution of 1 km² for estimation of AGB, which is a very poor resolution for accurate biomass identification and estimation. </w:t>
            </w:r>
          </w:p>
          <w:p w14:paraId="505A9A2F" w14:textId="7AC999BE" w:rsidR="007D412E" w:rsidRPr="009E3870" w:rsidRDefault="007D412E" w:rsidP="007D412E">
            <w:pPr>
              <w:keepLines/>
              <w:spacing w:before="40" w:after="40" w:line="190" w:lineRule="exact"/>
              <w:rPr>
                <w:sz w:val="20"/>
                <w:szCs w:val="20"/>
              </w:rPr>
            </w:pPr>
            <w:r w:rsidRPr="009E3870">
              <w:rPr>
                <w:sz w:val="20"/>
                <w:szCs w:val="20"/>
              </w:rPr>
              <w:t>Our working group asserts that 1 km2 of resolution will create</w:t>
            </w:r>
            <w:r w:rsidRPr="009E3870">
              <w:rPr>
                <w:sz w:val="20"/>
                <w:szCs w:val="20"/>
              </w:rPr>
              <w:t xml:space="preserve"> </w:t>
            </w:r>
            <w:r w:rsidRPr="009E3870">
              <w:rPr>
                <w:sz w:val="20"/>
                <w:szCs w:val="20"/>
              </w:rPr>
              <w:t xml:space="preserve">a high level of uncertainty in estimation of AGB, as each pixel assumes a constant fixed value of AGB and doesn’t allow possibility of variation within the pixel. </w:t>
            </w:r>
          </w:p>
          <w:p w14:paraId="6A1B69A0" w14:textId="1B21F1D6" w:rsidR="007D412E" w:rsidRPr="009E3870" w:rsidRDefault="007D412E" w:rsidP="007D412E">
            <w:pPr>
              <w:keepLines/>
              <w:spacing w:before="40" w:after="40" w:line="190" w:lineRule="exact"/>
              <w:rPr>
                <w:sz w:val="20"/>
                <w:szCs w:val="20"/>
              </w:rPr>
            </w:pPr>
            <w:r w:rsidRPr="009E3870">
              <w:rPr>
                <w:sz w:val="20"/>
                <w:szCs w:val="20"/>
              </w:rPr>
              <w:t xml:space="preserve">The error exponentially increases the closer the level of visibility (eg country, to state, to administrative block), and results in absolutely absurd results at administrative block level. </w:t>
            </w:r>
          </w:p>
          <w:p w14:paraId="5FEEBAF0" w14:textId="4E51BBAD" w:rsidR="007D412E" w:rsidRPr="009E3870" w:rsidRDefault="007D412E" w:rsidP="007D412E">
            <w:pPr>
              <w:keepLines/>
              <w:spacing w:before="40" w:after="40" w:line="190" w:lineRule="exact"/>
              <w:rPr>
                <w:sz w:val="20"/>
                <w:szCs w:val="20"/>
              </w:rPr>
            </w:pPr>
            <w:r w:rsidRPr="009E3870">
              <w:rPr>
                <w:sz w:val="20"/>
                <w:szCs w:val="20"/>
              </w:rPr>
              <w:t xml:space="preserve">Thes absurd inconsistencies at the administrative block level have already been identified by many stakeholders during the previous consultation rounds, but do not appear to have been addressed by MoFUSS. </w:t>
            </w:r>
          </w:p>
          <w:p w14:paraId="02112922" w14:textId="6EE6E67B" w:rsidR="007D412E" w:rsidRPr="009E3870" w:rsidRDefault="007D412E" w:rsidP="007D412E">
            <w:pPr>
              <w:keepLines/>
              <w:spacing w:before="40" w:after="40" w:line="190" w:lineRule="exact"/>
              <w:rPr>
                <w:sz w:val="20"/>
                <w:szCs w:val="20"/>
              </w:rPr>
            </w:pPr>
            <w:r w:rsidRPr="009E3870">
              <w:rPr>
                <w:noProof/>
                <w:sz w:val="20"/>
                <w:szCs w:val="20"/>
              </w:rPr>
              <w:drawing>
                <wp:anchor distT="0" distB="0" distL="114300" distR="114300" simplePos="0" relativeHeight="251664384" behindDoc="0" locked="0" layoutInCell="1" allowOverlap="1" wp14:anchorId="0324D7B9" wp14:editId="4B6AD59B">
                  <wp:simplePos x="0" y="0"/>
                  <wp:positionH relativeFrom="column">
                    <wp:posOffset>854710</wp:posOffset>
                  </wp:positionH>
                  <wp:positionV relativeFrom="paragraph">
                    <wp:posOffset>387350</wp:posOffset>
                  </wp:positionV>
                  <wp:extent cx="1972945" cy="1773555"/>
                  <wp:effectExtent l="0" t="0" r="0" b="4445"/>
                  <wp:wrapTopAndBottom/>
                  <wp:docPr id="187278773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87732" name="Picture 1" descr="A screenshot of a computer screen&#10;&#10;AI-generated content may be incorrect."/>
                          <pic:cNvPicPr/>
                        </pic:nvPicPr>
                        <pic:blipFill rotWithShape="1">
                          <a:blip r:embed="rId11" cstate="print">
                            <a:extLst>
                              <a:ext uri="{28A0092B-C50C-407E-A947-70E740481C1C}">
                                <a14:useLocalDpi xmlns:a14="http://schemas.microsoft.com/office/drawing/2010/main" val="0"/>
                              </a:ext>
                            </a:extLst>
                          </a:blip>
                          <a:srcRect l="29141" t="28506" r="28748" b="13246"/>
                          <a:stretch>
                            <a:fillRect/>
                          </a:stretch>
                        </pic:blipFill>
                        <pic:spPr bwMode="auto">
                          <a:xfrm>
                            <a:off x="0" y="0"/>
                            <a:ext cx="1972945" cy="1773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3870">
              <w:rPr>
                <w:sz w:val="20"/>
                <w:szCs w:val="20"/>
              </w:rPr>
              <w:t>The below picture highlights the change in estimation based on the picture resolution:</w:t>
            </w:r>
          </w:p>
          <w:p w14:paraId="2378DBF2" w14:textId="379A890D" w:rsidR="007D412E" w:rsidRPr="009E3870" w:rsidRDefault="007D412E" w:rsidP="007D412E">
            <w:pPr>
              <w:keepLines/>
              <w:spacing w:before="40" w:after="40" w:line="190" w:lineRule="exact"/>
              <w:rPr>
                <w:sz w:val="20"/>
                <w:szCs w:val="20"/>
              </w:rPr>
            </w:pPr>
          </w:p>
          <w:p w14:paraId="1B89D10A" w14:textId="540214DB" w:rsidR="007D412E" w:rsidRPr="009E3870" w:rsidRDefault="007D412E" w:rsidP="007D412E">
            <w:pPr>
              <w:keepLines/>
              <w:spacing w:before="40" w:after="40" w:line="190" w:lineRule="exact"/>
              <w:rPr>
                <w:sz w:val="20"/>
                <w:szCs w:val="20"/>
              </w:rPr>
            </w:pPr>
          </w:p>
          <w:p w14:paraId="0CD879F2" w14:textId="3ED9D976" w:rsidR="007D412E" w:rsidRPr="009E3870" w:rsidRDefault="007D412E" w:rsidP="007D412E">
            <w:pPr>
              <w:keepLines/>
              <w:spacing w:before="40" w:after="40" w:line="190" w:lineRule="exact"/>
              <w:jc w:val="both"/>
              <w:rPr>
                <w:b/>
                <w:bCs/>
                <w:sz w:val="20"/>
                <w:szCs w:val="20"/>
              </w:rPr>
            </w:pPr>
          </w:p>
        </w:tc>
        <w:tc>
          <w:tcPr>
            <w:tcW w:w="4577" w:type="dxa"/>
            <w:tcBorders>
              <w:top w:val="single" w:sz="6" w:space="0" w:color="auto"/>
              <w:left w:val="single" w:sz="6" w:space="0" w:color="auto"/>
              <w:bottom w:val="single" w:sz="6" w:space="0" w:color="auto"/>
              <w:right w:val="single" w:sz="6" w:space="0" w:color="auto"/>
            </w:tcBorders>
          </w:tcPr>
          <w:p w14:paraId="7433E732" w14:textId="05A5559E" w:rsidR="007D412E" w:rsidRPr="009E3870" w:rsidRDefault="007D412E" w:rsidP="007D412E">
            <w:pPr>
              <w:pStyle w:val="ListParagraph"/>
              <w:keepLines/>
              <w:numPr>
                <w:ilvl w:val="0"/>
                <w:numId w:val="16"/>
              </w:numPr>
              <w:spacing w:before="40" w:after="40" w:line="190" w:lineRule="exact"/>
              <w:rPr>
                <w:rFonts w:ascii="Times New Roman" w:hAnsi="Times New Roman" w:cs="Times New Roman"/>
                <w:sz w:val="20"/>
                <w:szCs w:val="20"/>
              </w:rPr>
            </w:pPr>
            <w:r w:rsidRPr="009E3870">
              <w:rPr>
                <w:rFonts w:ascii="Times New Roman" w:hAnsi="Times New Roman" w:cs="Times New Roman"/>
                <w:sz w:val="20"/>
                <w:szCs w:val="20"/>
              </w:rPr>
              <w:t xml:space="preserve">We request that UNFCCC require satellite imaging at a 30m resolution level in order to have more accurate estimates of woody biomass and fNRB at regional levels. This could be applied either in the country deault value, or alternatively permitted in project-specific values that undertake more in-depth analysis using 30m resolution.  </w:t>
            </w:r>
          </w:p>
          <w:p w14:paraId="67CAE20C" w14:textId="034A9979" w:rsidR="007D412E" w:rsidRPr="009E3870" w:rsidRDefault="007D412E" w:rsidP="007D412E">
            <w:pPr>
              <w:pStyle w:val="ListParagraph"/>
              <w:keepLines/>
              <w:spacing w:before="40" w:after="40" w:line="190" w:lineRule="exact"/>
              <w:ind w:left="360"/>
              <w:rPr>
                <w:rFonts w:ascii="Times New Roman" w:hAnsi="Times New Roman" w:cs="Times New Roman"/>
                <w:sz w:val="20"/>
                <w:szCs w:val="20"/>
              </w:rPr>
            </w:pP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7D412E" w:rsidRPr="009E3870" w:rsidRDefault="007D412E" w:rsidP="007D412E">
            <w:pPr>
              <w:keepLines/>
              <w:spacing w:before="40" w:after="40" w:line="190" w:lineRule="exact"/>
              <w:jc w:val="center"/>
              <w:rPr>
                <w:b/>
                <w:bCs/>
                <w:sz w:val="20"/>
                <w:szCs w:val="20"/>
              </w:rPr>
            </w:pPr>
          </w:p>
        </w:tc>
      </w:tr>
      <w:tr w:rsidR="007D412E" w:rsidRPr="009E3870" w14:paraId="68B3B5E7"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5438766A" w14:textId="3E90CD55" w:rsidR="007D412E" w:rsidRPr="009E3870" w:rsidRDefault="007D412E" w:rsidP="007D412E">
            <w:pPr>
              <w:keepLines/>
              <w:spacing w:before="40" w:after="40" w:line="190" w:lineRule="exact"/>
              <w:jc w:val="center"/>
              <w:rPr>
                <w:b/>
                <w:bCs/>
                <w:sz w:val="20"/>
                <w:szCs w:val="20"/>
              </w:rPr>
            </w:pPr>
            <w:r>
              <w:rPr>
                <w:b/>
                <w:bCs/>
                <w:sz w:val="20"/>
                <w:szCs w:val="20"/>
              </w:rPr>
              <w:lastRenderedPageBreak/>
              <w:t>9</w:t>
            </w:r>
          </w:p>
        </w:tc>
        <w:tc>
          <w:tcPr>
            <w:tcW w:w="529" w:type="dxa"/>
            <w:tcBorders>
              <w:top w:val="single" w:sz="6" w:space="0" w:color="auto"/>
              <w:left w:val="single" w:sz="6" w:space="0" w:color="auto"/>
              <w:bottom w:val="single" w:sz="6" w:space="0" w:color="auto"/>
              <w:right w:val="single" w:sz="6" w:space="0" w:color="auto"/>
            </w:tcBorders>
          </w:tcPr>
          <w:p w14:paraId="15239FAB" w14:textId="77777777" w:rsidR="007D412E" w:rsidRPr="009E3870" w:rsidRDefault="007D412E" w:rsidP="007D412E">
            <w:pPr>
              <w:keepLines/>
              <w:spacing w:before="40" w:after="40" w:line="190" w:lineRule="exact"/>
              <w:jc w:val="center"/>
              <w:rPr>
                <w:b/>
                <w:bCs/>
                <w:sz w:val="20"/>
                <w:szCs w:val="20"/>
              </w:rPr>
            </w:pPr>
          </w:p>
        </w:tc>
        <w:tc>
          <w:tcPr>
            <w:tcW w:w="826" w:type="dxa"/>
            <w:tcBorders>
              <w:top w:val="single" w:sz="6" w:space="0" w:color="auto"/>
              <w:left w:val="single" w:sz="6" w:space="0" w:color="auto"/>
              <w:bottom w:val="single" w:sz="6" w:space="0" w:color="auto"/>
              <w:right w:val="single" w:sz="6" w:space="0" w:color="auto"/>
            </w:tcBorders>
          </w:tcPr>
          <w:p w14:paraId="12B130D3" w14:textId="77777777" w:rsidR="007D412E" w:rsidRPr="009E3870" w:rsidRDefault="007D412E" w:rsidP="007D412E">
            <w:pPr>
              <w:keepLines/>
              <w:spacing w:before="40" w:after="40" w:line="190" w:lineRule="exact"/>
              <w:jc w:val="center"/>
              <w:rPr>
                <w:b/>
                <w:bCs/>
                <w:sz w:val="20"/>
                <w:szCs w:val="20"/>
              </w:rPr>
            </w:pPr>
          </w:p>
        </w:tc>
        <w:tc>
          <w:tcPr>
            <w:tcW w:w="903" w:type="dxa"/>
            <w:tcBorders>
              <w:top w:val="single" w:sz="6" w:space="0" w:color="auto"/>
              <w:left w:val="single" w:sz="6" w:space="0" w:color="auto"/>
              <w:bottom w:val="single" w:sz="6" w:space="0" w:color="auto"/>
              <w:right w:val="single" w:sz="6" w:space="0" w:color="auto"/>
            </w:tcBorders>
          </w:tcPr>
          <w:p w14:paraId="32AACFFE" w14:textId="77777777" w:rsidR="007D412E" w:rsidRPr="009E3870" w:rsidRDefault="007D412E" w:rsidP="007D412E">
            <w:pPr>
              <w:keepLines/>
              <w:spacing w:before="40" w:after="40" w:line="190" w:lineRule="exact"/>
              <w:jc w:val="center"/>
              <w:rPr>
                <w:b/>
                <w:bCs/>
                <w:sz w:val="20"/>
                <w:szCs w:val="20"/>
              </w:rPr>
            </w:pPr>
          </w:p>
        </w:tc>
        <w:tc>
          <w:tcPr>
            <w:tcW w:w="6955" w:type="dxa"/>
            <w:tcBorders>
              <w:top w:val="single" w:sz="6" w:space="0" w:color="auto"/>
              <w:left w:val="single" w:sz="6" w:space="0" w:color="auto"/>
              <w:bottom w:val="single" w:sz="6" w:space="0" w:color="auto"/>
              <w:right w:val="single" w:sz="6" w:space="0" w:color="auto"/>
            </w:tcBorders>
          </w:tcPr>
          <w:p w14:paraId="454032E2" w14:textId="57F77BB0" w:rsidR="007D412E" w:rsidRPr="009E3870" w:rsidRDefault="007D412E" w:rsidP="007D412E">
            <w:pPr>
              <w:keepLines/>
              <w:spacing w:before="40" w:after="40" w:line="190" w:lineRule="exact"/>
              <w:rPr>
                <w:b/>
                <w:bCs/>
                <w:sz w:val="20"/>
                <w:szCs w:val="20"/>
              </w:rPr>
            </w:pPr>
            <w:r w:rsidRPr="009E3870">
              <w:rPr>
                <w:b/>
                <w:bCs/>
                <w:sz w:val="20"/>
                <w:szCs w:val="20"/>
              </w:rPr>
              <w:t>Ultra-c</w:t>
            </w:r>
            <w:r w:rsidRPr="009E3870">
              <w:rPr>
                <w:b/>
                <w:bCs/>
                <w:sz w:val="20"/>
                <w:szCs w:val="20"/>
              </w:rPr>
              <w:t xml:space="preserve">onservative </w:t>
            </w:r>
            <w:r w:rsidRPr="009E3870">
              <w:rPr>
                <w:b/>
                <w:bCs/>
                <w:sz w:val="20"/>
                <w:szCs w:val="20"/>
              </w:rPr>
              <w:t>d</w:t>
            </w:r>
            <w:r w:rsidRPr="009E3870">
              <w:rPr>
                <w:b/>
                <w:bCs/>
                <w:sz w:val="20"/>
                <w:szCs w:val="20"/>
              </w:rPr>
              <w:t xml:space="preserve">emand </w:t>
            </w:r>
            <w:r w:rsidRPr="009E3870">
              <w:rPr>
                <w:b/>
                <w:bCs/>
                <w:sz w:val="20"/>
                <w:szCs w:val="20"/>
              </w:rPr>
              <w:t>assumption does not reflect reality</w:t>
            </w:r>
          </w:p>
          <w:p w14:paraId="0E4E7D39" w14:textId="2BF409BE" w:rsidR="007D412E" w:rsidRPr="009E3870" w:rsidRDefault="007D412E" w:rsidP="007D412E">
            <w:pPr>
              <w:keepLines/>
              <w:spacing w:before="40" w:after="40" w:line="190" w:lineRule="exact"/>
              <w:rPr>
                <w:sz w:val="20"/>
                <w:szCs w:val="20"/>
              </w:rPr>
            </w:pPr>
            <w:r w:rsidRPr="009E3870">
              <w:rPr>
                <w:sz w:val="20"/>
                <w:szCs w:val="20"/>
              </w:rPr>
              <w:t>The MoFUSS Team published (June 2024) a Kenyan cumulative Biomass Harvest assumption of 264 Million tons for the period 2020-2030, which formed the basis of 29% fNRB.</w:t>
            </w:r>
          </w:p>
          <w:p w14:paraId="02C49CA0" w14:textId="77777777" w:rsidR="007D412E" w:rsidRPr="009E3870" w:rsidRDefault="007D412E" w:rsidP="007D412E">
            <w:pPr>
              <w:keepLines/>
              <w:spacing w:before="40" w:after="40" w:line="190" w:lineRule="exact"/>
              <w:rPr>
                <w:sz w:val="20"/>
                <w:szCs w:val="20"/>
              </w:rPr>
            </w:pPr>
            <w:r w:rsidRPr="009E3870">
              <w:rPr>
                <w:sz w:val="20"/>
                <w:szCs w:val="20"/>
              </w:rPr>
              <w:t xml:space="preserve">We accessed the CRT data published by Kenya from 2010-2022 to cross-check the demand forecast of MoFUSS model. The actual Woody Biomass consumed in Kenya from 2011-2020 period was 252 Million tons. </w:t>
            </w:r>
          </w:p>
          <w:p w14:paraId="5819080C" w14:textId="4051DF46" w:rsidR="007D412E" w:rsidRPr="009E3870" w:rsidRDefault="007D412E" w:rsidP="007D412E">
            <w:pPr>
              <w:keepLines/>
              <w:spacing w:before="40" w:after="40" w:line="190" w:lineRule="exact"/>
              <w:rPr>
                <w:sz w:val="20"/>
                <w:szCs w:val="20"/>
              </w:rPr>
            </w:pPr>
            <w:r w:rsidRPr="009E3870">
              <w:rPr>
                <w:sz w:val="20"/>
                <w:szCs w:val="20"/>
              </w:rPr>
              <w:t>Kenya’s population is growing at 2% per annum, but the urbanization rate is 4% per annum.  Because urban populations cannot self-collect their woodfuel, this is increasing the demand for more-destructive charcoal sourced from the forests, which has a demand-multiplier effect (given the wood-to-charcoal conversion factor).</w:t>
            </w:r>
          </w:p>
          <w:p w14:paraId="5F8E9569" w14:textId="6516F356" w:rsidR="007D412E" w:rsidRPr="009E3870" w:rsidRDefault="007D412E" w:rsidP="007D412E">
            <w:pPr>
              <w:keepLines/>
              <w:spacing w:before="40" w:after="40" w:line="190" w:lineRule="exact"/>
              <w:rPr>
                <w:sz w:val="20"/>
                <w:szCs w:val="20"/>
              </w:rPr>
            </w:pPr>
            <w:r w:rsidRPr="009E3870">
              <w:rPr>
                <w:sz w:val="20"/>
                <w:szCs w:val="20"/>
              </w:rPr>
              <w:t>For a conservat</w:t>
            </w:r>
            <w:r>
              <w:rPr>
                <w:sz w:val="20"/>
                <w:szCs w:val="20"/>
              </w:rPr>
              <w:t>i</w:t>
            </w:r>
            <w:r w:rsidRPr="009E3870">
              <w:rPr>
                <w:sz w:val="20"/>
                <w:szCs w:val="20"/>
              </w:rPr>
              <w:t>ve BAU scenario for 2020-2030, it would be appropriate to apply an average growth rate of 5% per annum in fuelwood demand, which would result in demand of 418 million tons</w:t>
            </w:r>
            <w:r>
              <w:rPr>
                <w:sz w:val="20"/>
                <w:szCs w:val="20"/>
              </w:rPr>
              <w:t xml:space="preserve"> as outlined in the table below</w:t>
            </w:r>
            <w:r w:rsidRPr="009E3870">
              <w:rPr>
                <w:sz w:val="20"/>
                <w:szCs w:val="20"/>
              </w:rPr>
              <w:t>.</w:t>
            </w:r>
            <w:r>
              <w:rPr>
                <w:sz w:val="20"/>
                <w:szCs w:val="20"/>
              </w:rPr>
              <w:t xml:space="preserve">   This 5% growth rate also approximates the actual growth rate observed by data from the period 2010 – 2022.</w:t>
            </w:r>
          </w:p>
          <w:p w14:paraId="18EDE088" w14:textId="76C33280" w:rsidR="007D412E" w:rsidRPr="009E3870" w:rsidRDefault="007D412E" w:rsidP="007D412E">
            <w:pPr>
              <w:keepLines/>
              <w:spacing w:before="40" w:after="40" w:line="190" w:lineRule="exact"/>
              <w:rPr>
                <w:b/>
                <w:bCs/>
                <w:sz w:val="20"/>
                <w:szCs w:val="20"/>
              </w:rPr>
            </w:pPr>
            <w:r w:rsidRPr="009E3870">
              <w:rPr>
                <w:b/>
                <w:bCs/>
                <w:sz w:val="20"/>
                <w:szCs w:val="20"/>
              </w:rPr>
              <w:t xml:space="preserve">This forecast, which is validated by data from the first 2 years, is 58% higher than the ultra-conservative estimate provided by the MoFUSS model.  </w:t>
            </w:r>
          </w:p>
          <w:p w14:paraId="28268C4C" w14:textId="77777777" w:rsidR="007D412E" w:rsidRDefault="007D412E" w:rsidP="007D412E">
            <w:pPr>
              <w:keepLines/>
              <w:spacing w:before="40" w:after="40" w:line="190" w:lineRule="exact"/>
              <w:rPr>
                <w:sz w:val="20"/>
                <w:szCs w:val="20"/>
              </w:rPr>
            </w:pPr>
            <w:r w:rsidRPr="009E3870">
              <w:rPr>
                <w:sz w:val="20"/>
                <w:szCs w:val="20"/>
              </w:rPr>
              <w:t xml:space="preserve">For the MoFUSS model forecast to be true, then average demand would have to actually decrease by 8% per year, which is </w:t>
            </w:r>
            <w:r>
              <w:rPr>
                <w:sz w:val="20"/>
                <w:szCs w:val="20"/>
              </w:rPr>
              <w:t xml:space="preserve">simply </w:t>
            </w:r>
            <w:r w:rsidRPr="009E3870">
              <w:rPr>
                <w:sz w:val="20"/>
                <w:szCs w:val="20"/>
              </w:rPr>
              <w:t>not evidenced by the data from the first 2 years of actuals.</w:t>
            </w:r>
          </w:p>
          <w:p w14:paraId="544C5757" w14:textId="42A752F6" w:rsidR="007D412E" w:rsidRPr="009E3870" w:rsidRDefault="007D412E" w:rsidP="007D412E">
            <w:pPr>
              <w:keepLines/>
              <w:spacing w:before="40" w:after="40" w:line="190" w:lineRule="exact"/>
              <w:rPr>
                <w:sz w:val="20"/>
                <w:szCs w:val="20"/>
              </w:rPr>
            </w:pPr>
            <w:r w:rsidRPr="009E3870">
              <w:rPr>
                <w:sz w:val="20"/>
                <w:szCs w:val="20"/>
              </w:rPr>
              <w:t xml:space="preserve">It </w:t>
            </w:r>
            <w:r>
              <w:rPr>
                <w:sz w:val="20"/>
                <w:szCs w:val="20"/>
              </w:rPr>
              <w:t>should</w:t>
            </w:r>
            <w:r w:rsidRPr="009E3870">
              <w:rPr>
                <w:sz w:val="20"/>
                <w:szCs w:val="20"/>
              </w:rPr>
              <w:t xml:space="preserve"> also be noted that biomass consumption from energy sector does not include non-energy consumption, which </w:t>
            </w:r>
            <w:r>
              <w:rPr>
                <w:sz w:val="20"/>
                <w:szCs w:val="20"/>
              </w:rPr>
              <w:t>is estimated to a</w:t>
            </w:r>
            <w:r w:rsidRPr="009E3870">
              <w:rPr>
                <w:sz w:val="20"/>
                <w:szCs w:val="20"/>
              </w:rPr>
              <w:t xml:space="preserve">dd </w:t>
            </w:r>
            <w:r>
              <w:rPr>
                <w:sz w:val="20"/>
                <w:szCs w:val="20"/>
              </w:rPr>
              <w:t>to at least</w:t>
            </w:r>
            <w:r w:rsidRPr="009E3870">
              <w:rPr>
                <w:sz w:val="20"/>
                <w:szCs w:val="20"/>
              </w:rPr>
              <w:t xml:space="preserve"> 5% </w:t>
            </w:r>
            <w:r>
              <w:rPr>
                <w:sz w:val="20"/>
                <w:szCs w:val="20"/>
              </w:rPr>
              <w:t xml:space="preserve">incremental </w:t>
            </w:r>
            <w:r w:rsidRPr="009E3870">
              <w:rPr>
                <w:sz w:val="20"/>
                <w:szCs w:val="20"/>
              </w:rPr>
              <w:t xml:space="preserve">demand to the harvest, taking the total cumulative demand to approx. </w:t>
            </w:r>
            <w:r w:rsidRPr="009E3870">
              <w:rPr>
                <w:b/>
                <w:bCs/>
                <w:sz w:val="20"/>
                <w:szCs w:val="20"/>
              </w:rPr>
              <w:t>440 Mn tons for 2020-2030</w:t>
            </w:r>
            <w:r w:rsidRPr="009E3870">
              <w:rPr>
                <w:sz w:val="20"/>
                <w:szCs w:val="20"/>
              </w:rPr>
              <w:t xml:space="preserve">. </w:t>
            </w:r>
          </w:p>
          <w:p w14:paraId="7CBF1251" w14:textId="16AC87A6" w:rsidR="007D412E" w:rsidRDefault="007D412E" w:rsidP="007D412E">
            <w:pPr>
              <w:keepLines/>
              <w:spacing w:before="40" w:after="40" w:line="190" w:lineRule="exact"/>
              <w:rPr>
                <w:sz w:val="20"/>
                <w:szCs w:val="20"/>
              </w:rPr>
            </w:pPr>
            <w:r w:rsidRPr="009E3870">
              <w:rPr>
                <w:sz w:val="20"/>
                <w:szCs w:val="20"/>
              </w:rPr>
              <w:t>This figure also reconciles with per capita wood consumption of 0.72 tons/person/year shown in the PD Forum’s compilation of Africa specific 24 data-sets of KPT survey results.</w:t>
            </w:r>
          </w:p>
          <w:p w14:paraId="3F522454" w14:textId="1A3D1766" w:rsidR="007D412E" w:rsidRPr="009E3870" w:rsidRDefault="007D412E" w:rsidP="007D412E">
            <w:pPr>
              <w:keepLines/>
              <w:spacing w:before="40" w:after="40" w:line="190" w:lineRule="exact"/>
              <w:rPr>
                <w:sz w:val="20"/>
                <w:szCs w:val="20"/>
                <w:u w:val="single"/>
              </w:rPr>
            </w:pPr>
            <w:r w:rsidRPr="009E3870">
              <w:rPr>
                <w:sz w:val="20"/>
                <w:szCs w:val="20"/>
              </w:rPr>
              <w:t xml:space="preserve">It is clear that this critical </w:t>
            </w:r>
            <w:r>
              <w:rPr>
                <w:sz w:val="20"/>
                <w:szCs w:val="20"/>
              </w:rPr>
              <w:t>assumption</w:t>
            </w:r>
            <w:r w:rsidRPr="009E3870">
              <w:rPr>
                <w:sz w:val="20"/>
                <w:szCs w:val="20"/>
              </w:rPr>
              <w:t xml:space="preserve"> in the MoFUSS model is not based on science or evidence, but rather driven by a </w:t>
            </w:r>
            <w:r w:rsidRPr="009E3870">
              <w:rPr>
                <w:sz w:val="20"/>
                <w:szCs w:val="20"/>
                <w:u w:val="single"/>
              </w:rPr>
              <w:t>policy</w:t>
            </w:r>
            <w:r w:rsidRPr="009E3870">
              <w:rPr>
                <w:sz w:val="20"/>
                <w:szCs w:val="20"/>
              </w:rPr>
              <w:t xml:space="preserve"> of extreme conservatism, the impact of which is to dramatically overstate the sustainability of woodfuel consumption in Kenya, and in turn reduce the availability of climate finance to actually solve the problem through transition to modern cooking energy. </w:t>
            </w:r>
          </w:p>
          <w:p w14:paraId="30BBFD9D" w14:textId="0BC46F5A" w:rsidR="007D412E" w:rsidRPr="009E3870" w:rsidRDefault="007D412E" w:rsidP="007D412E">
            <w:pPr>
              <w:keepLines/>
              <w:spacing w:before="40" w:after="40" w:line="190" w:lineRule="exact"/>
              <w:rPr>
                <w:sz w:val="20"/>
                <w:szCs w:val="20"/>
              </w:rPr>
            </w:pPr>
          </w:p>
          <w:tbl>
            <w:tblPr>
              <w:tblW w:w="7090" w:type="dxa"/>
              <w:tblLayout w:type="fixed"/>
              <w:tblLook w:val="04A0" w:firstRow="1" w:lastRow="0" w:firstColumn="1" w:lastColumn="0" w:noHBand="0" w:noVBand="1"/>
            </w:tblPr>
            <w:tblGrid>
              <w:gridCol w:w="2256"/>
              <w:gridCol w:w="1923"/>
              <w:gridCol w:w="1581"/>
              <w:gridCol w:w="1330"/>
            </w:tblGrid>
            <w:tr w:rsidR="007D412E" w:rsidRPr="009E3870" w14:paraId="31ECF742" w14:textId="77777777" w:rsidTr="009E3870">
              <w:trPr>
                <w:trHeight w:val="28"/>
              </w:trPr>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A35C9" w14:textId="77777777" w:rsidR="007D412E" w:rsidRPr="009E3870" w:rsidRDefault="007D412E" w:rsidP="007D412E">
                  <w:pPr>
                    <w:rPr>
                      <w:b/>
                      <w:bCs/>
                      <w:color w:val="000000"/>
                      <w:sz w:val="16"/>
                      <w:szCs w:val="16"/>
                    </w:rPr>
                  </w:pPr>
                  <w:r w:rsidRPr="009E3870">
                    <w:rPr>
                      <w:b/>
                      <w:bCs/>
                      <w:color w:val="000000"/>
                      <w:sz w:val="16"/>
                      <w:szCs w:val="16"/>
                    </w:rPr>
                    <w:t>Year</w:t>
                  </w:r>
                </w:p>
              </w:tc>
              <w:tc>
                <w:tcPr>
                  <w:tcW w:w="1923" w:type="dxa"/>
                  <w:tcBorders>
                    <w:top w:val="single" w:sz="4" w:space="0" w:color="auto"/>
                    <w:left w:val="nil"/>
                    <w:bottom w:val="single" w:sz="4" w:space="0" w:color="auto"/>
                    <w:right w:val="single" w:sz="4" w:space="0" w:color="auto"/>
                  </w:tcBorders>
                  <w:shd w:val="clear" w:color="auto" w:fill="auto"/>
                  <w:vAlign w:val="center"/>
                  <w:hideMark/>
                </w:tcPr>
                <w:p w14:paraId="037E439A" w14:textId="77777777" w:rsidR="007D412E" w:rsidRPr="009E3870" w:rsidRDefault="007D412E" w:rsidP="007D412E">
                  <w:pPr>
                    <w:rPr>
                      <w:b/>
                      <w:bCs/>
                      <w:color w:val="000000"/>
                      <w:sz w:val="16"/>
                      <w:szCs w:val="16"/>
                    </w:rPr>
                  </w:pPr>
                  <w:r w:rsidRPr="009E3870">
                    <w:rPr>
                      <w:b/>
                      <w:bCs/>
                      <w:color w:val="000000"/>
                      <w:sz w:val="16"/>
                      <w:szCs w:val="16"/>
                    </w:rPr>
                    <w:t>S1 - Energy: Biomass (TJ)</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1DF42DC9" w14:textId="77777777" w:rsidR="007D412E" w:rsidRPr="009E3870" w:rsidRDefault="007D412E" w:rsidP="007D412E">
                  <w:pPr>
                    <w:rPr>
                      <w:b/>
                      <w:bCs/>
                      <w:color w:val="000000"/>
                      <w:sz w:val="16"/>
                      <w:szCs w:val="16"/>
                    </w:rPr>
                  </w:pPr>
                  <w:r w:rsidRPr="009E3870">
                    <w:rPr>
                      <w:b/>
                      <w:bCs/>
                      <w:color w:val="000000"/>
                      <w:sz w:val="16"/>
                      <w:szCs w:val="16"/>
                    </w:rPr>
                    <w:t>S1 - Energy: Biomass (Mn Tons)</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3B8D2C65" w14:textId="77777777" w:rsidR="007D412E" w:rsidRPr="009E3870" w:rsidRDefault="007D412E" w:rsidP="007D412E">
                  <w:pPr>
                    <w:rPr>
                      <w:b/>
                      <w:bCs/>
                      <w:color w:val="000000"/>
                      <w:sz w:val="16"/>
                      <w:szCs w:val="16"/>
                    </w:rPr>
                  </w:pPr>
                  <w:r w:rsidRPr="009E3870">
                    <w:rPr>
                      <w:b/>
                      <w:bCs/>
                      <w:color w:val="000000"/>
                      <w:sz w:val="16"/>
                      <w:szCs w:val="16"/>
                    </w:rPr>
                    <w:t>Growth</w:t>
                  </w:r>
                </w:p>
              </w:tc>
            </w:tr>
            <w:tr w:rsidR="007D412E" w:rsidRPr="009E3870" w14:paraId="41E77980"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6AD66D46" w14:textId="6DDBEAAE" w:rsidR="007D412E" w:rsidRPr="00F02A83" w:rsidRDefault="007D412E" w:rsidP="007D412E">
                  <w:pPr>
                    <w:jc w:val="center"/>
                    <w:rPr>
                      <w:sz w:val="16"/>
                      <w:szCs w:val="16"/>
                    </w:rPr>
                  </w:pPr>
                  <w:r w:rsidRPr="00F02A83">
                    <w:rPr>
                      <w:sz w:val="16"/>
                      <w:szCs w:val="16"/>
                    </w:rPr>
                    <w:t>2010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3F2B0F84" w14:textId="2BCC4391" w:rsidR="007D412E" w:rsidRPr="00F02A83" w:rsidRDefault="007D412E" w:rsidP="007D412E">
                  <w:pPr>
                    <w:jc w:val="center"/>
                    <w:rPr>
                      <w:sz w:val="16"/>
                      <w:szCs w:val="16"/>
                    </w:rPr>
                  </w:pPr>
                  <w:r w:rsidRPr="00F02A83">
                    <w:rPr>
                      <w:sz w:val="16"/>
                      <w:szCs w:val="16"/>
                    </w:rPr>
                    <w:t>305,232.47</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71FF02CE" w14:textId="0A422F74" w:rsidR="007D412E" w:rsidRPr="00F02A83" w:rsidRDefault="007D412E" w:rsidP="007D412E">
                  <w:pPr>
                    <w:jc w:val="center"/>
                    <w:rPr>
                      <w:sz w:val="16"/>
                      <w:szCs w:val="16"/>
                    </w:rPr>
                  </w:pPr>
                  <w:r w:rsidRPr="00F02A83">
                    <w:rPr>
                      <w:sz w:val="16"/>
                      <w:szCs w:val="16"/>
                    </w:rPr>
                    <w:t>19.57</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5F1BA074" w14:textId="282328C5" w:rsidR="007D412E" w:rsidRPr="00F02A83" w:rsidRDefault="007D412E" w:rsidP="007D412E">
                  <w:pPr>
                    <w:jc w:val="center"/>
                    <w:rPr>
                      <w:sz w:val="16"/>
                      <w:szCs w:val="16"/>
                    </w:rPr>
                  </w:pPr>
                </w:p>
              </w:tc>
            </w:tr>
            <w:tr w:rsidR="007D412E" w:rsidRPr="009E3870" w14:paraId="75156983"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682D0AE6" w14:textId="22C06BBA" w:rsidR="007D412E" w:rsidRPr="00F02A83" w:rsidRDefault="007D412E" w:rsidP="007D412E">
                  <w:pPr>
                    <w:jc w:val="center"/>
                    <w:rPr>
                      <w:sz w:val="16"/>
                      <w:szCs w:val="16"/>
                    </w:rPr>
                  </w:pPr>
                  <w:r w:rsidRPr="00F02A83">
                    <w:rPr>
                      <w:sz w:val="16"/>
                      <w:szCs w:val="16"/>
                    </w:rPr>
                    <w:t>2011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23080CDF" w14:textId="5648E91E" w:rsidR="007D412E" w:rsidRPr="00F02A83" w:rsidRDefault="007D412E" w:rsidP="007D412E">
                  <w:pPr>
                    <w:jc w:val="center"/>
                    <w:rPr>
                      <w:sz w:val="16"/>
                      <w:szCs w:val="16"/>
                    </w:rPr>
                  </w:pPr>
                  <w:r w:rsidRPr="00F02A83">
                    <w:rPr>
                      <w:sz w:val="16"/>
                      <w:szCs w:val="16"/>
                    </w:rPr>
                    <w:t>314,108.69</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06E28F65" w14:textId="4A61B86D" w:rsidR="007D412E" w:rsidRPr="00F02A83" w:rsidRDefault="007D412E" w:rsidP="007D412E">
                  <w:pPr>
                    <w:jc w:val="center"/>
                    <w:rPr>
                      <w:sz w:val="16"/>
                      <w:szCs w:val="16"/>
                    </w:rPr>
                  </w:pPr>
                  <w:r w:rsidRPr="00F02A83">
                    <w:rPr>
                      <w:sz w:val="16"/>
                      <w:szCs w:val="16"/>
                    </w:rPr>
                    <w:t>20.14</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3CA3DB00" w14:textId="77777777" w:rsidR="007D412E" w:rsidRPr="00F02A83" w:rsidRDefault="007D412E" w:rsidP="007D412E">
                  <w:pPr>
                    <w:jc w:val="center"/>
                    <w:rPr>
                      <w:sz w:val="16"/>
                      <w:szCs w:val="16"/>
                    </w:rPr>
                  </w:pPr>
                  <w:r w:rsidRPr="00F02A83">
                    <w:rPr>
                      <w:sz w:val="16"/>
                      <w:szCs w:val="16"/>
                    </w:rPr>
                    <w:t>1.03</w:t>
                  </w:r>
                </w:p>
              </w:tc>
            </w:tr>
            <w:tr w:rsidR="007D412E" w:rsidRPr="009E3870" w14:paraId="6332927B"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17DB09D" w14:textId="457A1110" w:rsidR="007D412E" w:rsidRPr="00F02A83" w:rsidRDefault="007D412E" w:rsidP="007D412E">
                  <w:pPr>
                    <w:jc w:val="center"/>
                    <w:rPr>
                      <w:sz w:val="16"/>
                      <w:szCs w:val="16"/>
                    </w:rPr>
                  </w:pPr>
                  <w:r w:rsidRPr="00F02A83">
                    <w:rPr>
                      <w:sz w:val="16"/>
                      <w:szCs w:val="16"/>
                    </w:rPr>
                    <w:t>2012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5DED51C6" w14:textId="4623FCC3" w:rsidR="007D412E" w:rsidRPr="00F02A83" w:rsidRDefault="007D412E" w:rsidP="007D412E">
                  <w:pPr>
                    <w:jc w:val="center"/>
                    <w:rPr>
                      <w:sz w:val="16"/>
                      <w:szCs w:val="16"/>
                    </w:rPr>
                  </w:pPr>
                  <w:r w:rsidRPr="00F02A83">
                    <w:rPr>
                      <w:sz w:val="16"/>
                      <w:szCs w:val="16"/>
                    </w:rPr>
                    <w:t>325,706.82</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7466F17E" w14:textId="4B60BB97" w:rsidR="007D412E" w:rsidRPr="00F02A83" w:rsidRDefault="007D412E" w:rsidP="007D412E">
                  <w:pPr>
                    <w:jc w:val="center"/>
                    <w:rPr>
                      <w:sz w:val="16"/>
                      <w:szCs w:val="16"/>
                    </w:rPr>
                  </w:pPr>
                  <w:r w:rsidRPr="00F02A83">
                    <w:rPr>
                      <w:sz w:val="16"/>
                      <w:szCs w:val="16"/>
                    </w:rPr>
                    <w:t>20.88</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2C4B6370" w14:textId="77777777" w:rsidR="007D412E" w:rsidRPr="00F02A83" w:rsidRDefault="007D412E" w:rsidP="007D412E">
                  <w:pPr>
                    <w:jc w:val="center"/>
                    <w:rPr>
                      <w:sz w:val="16"/>
                      <w:szCs w:val="16"/>
                    </w:rPr>
                  </w:pPr>
                  <w:r w:rsidRPr="00F02A83">
                    <w:rPr>
                      <w:sz w:val="16"/>
                      <w:szCs w:val="16"/>
                    </w:rPr>
                    <w:t>1.04</w:t>
                  </w:r>
                </w:p>
              </w:tc>
            </w:tr>
            <w:tr w:rsidR="007D412E" w:rsidRPr="009E3870" w14:paraId="6728A9DA"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262A6DE0" w14:textId="3BAAB6BC" w:rsidR="007D412E" w:rsidRPr="00F02A83" w:rsidRDefault="007D412E" w:rsidP="007D412E">
                  <w:pPr>
                    <w:jc w:val="center"/>
                    <w:rPr>
                      <w:sz w:val="16"/>
                      <w:szCs w:val="16"/>
                    </w:rPr>
                  </w:pPr>
                  <w:r w:rsidRPr="00F02A83">
                    <w:rPr>
                      <w:sz w:val="16"/>
                      <w:szCs w:val="16"/>
                    </w:rPr>
                    <w:t>2013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44C5E126" w14:textId="6DA4AF03" w:rsidR="007D412E" w:rsidRPr="00F02A83" w:rsidRDefault="007D412E" w:rsidP="007D412E">
                  <w:pPr>
                    <w:jc w:val="center"/>
                    <w:rPr>
                      <w:sz w:val="16"/>
                      <w:szCs w:val="16"/>
                    </w:rPr>
                  </w:pPr>
                  <w:r w:rsidRPr="00F02A83">
                    <w:rPr>
                      <w:sz w:val="16"/>
                      <w:szCs w:val="16"/>
                    </w:rPr>
                    <w:t>351,498.65</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765B402C" w14:textId="776F3D4A" w:rsidR="007D412E" w:rsidRPr="00F02A83" w:rsidRDefault="007D412E" w:rsidP="007D412E">
                  <w:pPr>
                    <w:jc w:val="center"/>
                    <w:rPr>
                      <w:sz w:val="16"/>
                      <w:szCs w:val="16"/>
                    </w:rPr>
                  </w:pPr>
                  <w:r w:rsidRPr="00F02A83">
                    <w:rPr>
                      <w:sz w:val="16"/>
                      <w:szCs w:val="16"/>
                    </w:rPr>
                    <w:t>22.53</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25B9E23B" w14:textId="77777777" w:rsidR="007D412E" w:rsidRPr="00F02A83" w:rsidRDefault="007D412E" w:rsidP="007D412E">
                  <w:pPr>
                    <w:jc w:val="center"/>
                    <w:rPr>
                      <w:sz w:val="16"/>
                      <w:szCs w:val="16"/>
                    </w:rPr>
                  </w:pPr>
                  <w:r w:rsidRPr="00F02A83">
                    <w:rPr>
                      <w:sz w:val="16"/>
                      <w:szCs w:val="16"/>
                    </w:rPr>
                    <w:t>1.08</w:t>
                  </w:r>
                </w:p>
              </w:tc>
            </w:tr>
            <w:tr w:rsidR="007D412E" w:rsidRPr="009E3870" w14:paraId="20D2FC8A"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E0907C9" w14:textId="1A8E4EB3" w:rsidR="007D412E" w:rsidRPr="00F02A83" w:rsidRDefault="007D412E" w:rsidP="007D412E">
                  <w:pPr>
                    <w:jc w:val="center"/>
                    <w:rPr>
                      <w:sz w:val="16"/>
                      <w:szCs w:val="16"/>
                    </w:rPr>
                  </w:pPr>
                  <w:r w:rsidRPr="00F02A83">
                    <w:rPr>
                      <w:sz w:val="16"/>
                      <w:szCs w:val="16"/>
                    </w:rPr>
                    <w:t>2014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5B7C5999" w14:textId="61DAEEB0" w:rsidR="007D412E" w:rsidRPr="00F02A83" w:rsidRDefault="007D412E" w:rsidP="007D412E">
                  <w:pPr>
                    <w:jc w:val="center"/>
                    <w:rPr>
                      <w:sz w:val="16"/>
                      <w:szCs w:val="16"/>
                    </w:rPr>
                  </w:pPr>
                  <w:r w:rsidRPr="00F02A83">
                    <w:rPr>
                      <w:sz w:val="16"/>
                      <w:szCs w:val="16"/>
                    </w:rPr>
                    <w:t>354,303.83</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4C862988" w14:textId="1AF849FA" w:rsidR="007D412E" w:rsidRPr="00F02A83" w:rsidRDefault="007D412E" w:rsidP="007D412E">
                  <w:pPr>
                    <w:jc w:val="center"/>
                    <w:rPr>
                      <w:sz w:val="16"/>
                      <w:szCs w:val="16"/>
                    </w:rPr>
                  </w:pPr>
                  <w:r w:rsidRPr="00F02A83">
                    <w:rPr>
                      <w:sz w:val="16"/>
                      <w:szCs w:val="16"/>
                    </w:rPr>
                    <w:t>22.71</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51F43646" w14:textId="77777777" w:rsidR="007D412E" w:rsidRPr="00F02A83" w:rsidRDefault="007D412E" w:rsidP="007D412E">
                  <w:pPr>
                    <w:jc w:val="center"/>
                    <w:rPr>
                      <w:sz w:val="16"/>
                      <w:szCs w:val="16"/>
                    </w:rPr>
                  </w:pPr>
                  <w:r w:rsidRPr="00F02A83">
                    <w:rPr>
                      <w:sz w:val="16"/>
                      <w:szCs w:val="16"/>
                    </w:rPr>
                    <w:t>1.01</w:t>
                  </w:r>
                </w:p>
              </w:tc>
            </w:tr>
            <w:tr w:rsidR="007D412E" w:rsidRPr="009E3870" w14:paraId="556FEBC1"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92EFD31" w14:textId="7A3B1B30" w:rsidR="007D412E" w:rsidRPr="00F02A83" w:rsidRDefault="007D412E" w:rsidP="007D412E">
                  <w:pPr>
                    <w:jc w:val="center"/>
                    <w:rPr>
                      <w:sz w:val="16"/>
                      <w:szCs w:val="16"/>
                    </w:rPr>
                  </w:pPr>
                  <w:r w:rsidRPr="00F02A83">
                    <w:rPr>
                      <w:sz w:val="16"/>
                      <w:szCs w:val="16"/>
                    </w:rPr>
                    <w:t>2015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7AB43071" w14:textId="2703C5A8" w:rsidR="007D412E" w:rsidRPr="00F02A83" w:rsidRDefault="007D412E" w:rsidP="007D412E">
                  <w:pPr>
                    <w:jc w:val="center"/>
                    <w:rPr>
                      <w:sz w:val="16"/>
                      <w:szCs w:val="16"/>
                    </w:rPr>
                  </w:pPr>
                  <w:r w:rsidRPr="00F02A83">
                    <w:rPr>
                      <w:sz w:val="16"/>
                      <w:szCs w:val="16"/>
                    </w:rPr>
                    <w:t>357,193.32</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6DB3519D" w14:textId="08DFE6F7" w:rsidR="007D412E" w:rsidRPr="00F02A83" w:rsidRDefault="007D412E" w:rsidP="007D412E">
                  <w:pPr>
                    <w:jc w:val="center"/>
                    <w:rPr>
                      <w:sz w:val="16"/>
                      <w:szCs w:val="16"/>
                    </w:rPr>
                  </w:pPr>
                  <w:r w:rsidRPr="00F02A83">
                    <w:rPr>
                      <w:sz w:val="16"/>
                      <w:szCs w:val="16"/>
                    </w:rPr>
                    <w:t>22.90</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134EE9E7" w14:textId="77777777" w:rsidR="007D412E" w:rsidRPr="00F02A83" w:rsidRDefault="007D412E" w:rsidP="007D412E">
                  <w:pPr>
                    <w:jc w:val="center"/>
                    <w:rPr>
                      <w:sz w:val="16"/>
                      <w:szCs w:val="16"/>
                    </w:rPr>
                  </w:pPr>
                  <w:r w:rsidRPr="00F02A83">
                    <w:rPr>
                      <w:sz w:val="16"/>
                      <w:szCs w:val="16"/>
                    </w:rPr>
                    <w:t>1.01</w:t>
                  </w:r>
                </w:p>
              </w:tc>
            </w:tr>
            <w:tr w:rsidR="007D412E" w:rsidRPr="009E3870" w14:paraId="23E21FDF"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41B424BA" w14:textId="282B16AD" w:rsidR="007D412E" w:rsidRPr="00F02A83" w:rsidRDefault="007D412E" w:rsidP="007D412E">
                  <w:pPr>
                    <w:jc w:val="center"/>
                    <w:rPr>
                      <w:sz w:val="16"/>
                      <w:szCs w:val="16"/>
                    </w:rPr>
                  </w:pPr>
                  <w:r w:rsidRPr="00F02A83">
                    <w:rPr>
                      <w:sz w:val="16"/>
                      <w:szCs w:val="16"/>
                    </w:rPr>
                    <w:t>2016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36F1D6B4" w14:textId="56C29133" w:rsidR="007D412E" w:rsidRPr="00F02A83" w:rsidRDefault="007D412E" w:rsidP="007D412E">
                  <w:pPr>
                    <w:jc w:val="center"/>
                    <w:rPr>
                      <w:sz w:val="16"/>
                      <w:szCs w:val="16"/>
                    </w:rPr>
                  </w:pPr>
                  <w:r w:rsidRPr="00F02A83">
                    <w:rPr>
                      <w:sz w:val="16"/>
                      <w:szCs w:val="16"/>
                    </w:rPr>
                    <w:t>411,791.72</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76C676C7" w14:textId="474BA848" w:rsidR="007D412E" w:rsidRPr="00F02A83" w:rsidRDefault="007D412E" w:rsidP="007D412E">
                  <w:pPr>
                    <w:jc w:val="center"/>
                    <w:rPr>
                      <w:sz w:val="16"/>
                      <w:szCs w:val="16"/>
                    </w:rPr>
                  </w:pPr>
                  <w:r w:rsidRPr="00F02A83">
                    <w:rPr>
                      <w:sz w:val="16"/>
                      <w:szCs w:val="16"/>
                    </w:rPr>
                    <w:t>26.40</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36C7A3C2" w14:textId="77777777" w:rsidR="007D412E" w:rsidRPr="00F02A83" w:rsidRDefault="007D412E" w:rsidP="007D412E">
                  <w:pPr>
                    <w:jc w:val="center"/>
                    <w:rPr>
                      <w:sz w:val="16"/>
                      <w:szCs w:val="16"/>
                    </w:rPr>
                  </w:pPr>
                  <w:r w:rsidRPr="00F02A83">
                    <w:rPr>
                      <w:sz w:val="16"/>
                      <w:szCs w:val="16"/>
                    </w:rPr>
                    <w:t>1.15</w:t>
                  </w:r>
                </w:p>
              </w:tc>
            </w:tr>
            <w:tr w:rsidR="007D412E" w:rsidRPr="009E3870" w14:paraId="37541D4C"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34ED720C" w14:textId="20947529" w:rsidR="007D412E" w:rsidRPr="00F02A83" w:rsidRDefault="007D412E" w:rsidP="007D412E">
                  <w:pPr>
                    <w:jc w:val="center"/>
                    <w:rPr>
                      <w:sz w:val="16"/>
                      <w:szCs w:val="16"/>
                    </w:rPr>
                  </w:pPr>
                  <w:r w:rsidRPr="00F02A83">
                    <w:rPr>
                      <w:sz w:val="16"/>
                      <w:szCs w:val="16"/>
                    </w:rPr>
                    <w:t>2017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143D0D81" w14:textId="01494333" w:rsidR="007D412E" w:rsidRPr="00F02A83" w:rsidRDefault="007D412E" w:rsidP="007D412E">
                  <w:pPr>
                    <w:jc w:val="center"/>
                    <w:rPr>
                      <w:sz w:val="16"/>
                      <w:szCs w:val="16"/>
                    </w:rPr>
                  </w:pPr>
                  <w:r w:rsidRPr="00F02A83">
                    <w:rPr>
                      <w:sz w:val="16"/>
                      <w:szCs w:val="16"/>
                    </w:rPr>
                    <w:t>424,059.56</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053BCADC" w14:textId="6AB3C443" w:rsidR="007D412E" w:rsidRPr="00F02A83" w:rsidRDefault="007D412E" w:rsidP="007D412E">
                  <w:pPr>
                    <w:jc w:val="center"/>
                    <w:rPr>
                      <w:sz w:val="16"/>
                      <w:szCs w:val="16"/>
                    </w:rPr>
                  </w:pPr>
                  <w:r w:rsidRPr="00F02A83">
                    <w:rPr>
                      <w:sz w:val="16"/>
                      <w:szCs w:val="16"/>
                    </w:rPr>
                    <w:t>27.18</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61E207DA" w14:textId="77777777" w:rsidR="007D412E" w:rsidRPr="00F02A83" w:rsidRDefault="007D412E" w:rsidP="007D412E">
                  <w:pPr>
                    <w:jc w:val="center"/>
                    <w:rPr>
                      <w:sz w:val="16"/>
                      <w:szCs w:val="16"/>
                    </w:rPr>
                  </w:pPr>
                  <w:r w:rsidRPr="00F02A83">
                    <w:rPr>
                      <w:sz w:val="16"/>
                      <w:szCs w:val="16"/>
                    </w:rPr>
                    <w:t>1.03</w:t>
                  </w:r>
                </w:p>
              </w:tc>
            </w:tr>
            <w:tr w:rsidR="007D412E" w:rsidRPr="009E3870" w14:paraId="0FC7ABC8"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30F4C40D" w14:textId="5575D8E8" w:rsidR="007D412E" w:rsidRPr="00F02A83" w:rsidRDefault="007D412E" w:rsidP="007D412E">
                  <w:pPr>
                    <w:jc w:val="center"/>
                    <w:rPr>
                      <w:sz w:val="16"/>
                      <w:szCs w:val="16"/>
                    </w:rPr>
                  </w:pPr>
                  <w:r w:rsidRPr="00F02A83">
                    <w:rPr>
                      <w:sz w:val="16"/>
                      <w:szCs w:val="16"/>
                    </w:rPr>
                    <w:lastRenderedPageBreak/>
                    <w:t>2018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3911FF97" w14:textId="72A39DB1" w:rsidR="007D412E" w:rsidRPr="00F02A83" w:rsidRDefault="007D412E" w:rsidP="007D412E">
                  <w:pPr>
                    <w:jc w:val="center"/>
                    <w:rPr>
                      <w:sz w:val="16"/>
                      <w:szCs w:val="16"/>
                    </w:rPr>
                  </w:pPr>
                  <w:r w:rsidRPr="00F02A83">
                    <w:rPr>
                      <w:sz w:val="16"/>
                      <w:szCs w:val="16"/>
                    </w:rPr>
                    <w:t>428,916.27</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028707AB" w14:textId="318FE07B" w:rsidR="007D412E" w:rsidRPr="00F02A83" w:rsidRDefault="007D412E" w:rsidP="007D412E">
                  <w:pPr>
                    <w:jc w:val="center"/>
                    <w:rPr>
                      <w:sz w:val="16"/>
                      <w:szCs w:val="16"/>
                    </w:rPr>
                  </w:pPr>
                  <w:r w:rsidRPr="00F02A83">
                    <w:rPr>
                      <w:sz w:val="16"/>
                      <w:szCs w:val="16"/>
                    </w:rPr>
                    <w:t>27.49</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113DED5C" w14:textId="77777777" w:rsidR="007D412E" w:rsidRPr="00F02A83" w:rsidRDefault="007D412E" w:rsidP="007D412E">
                  <w:pPr>
                    <w:jc w:val="center"/>
                    <w:rPr>
                      <w:sz w:val="16"/>
                      <w:szCs w:val="16"/>
                    </w:rPr>
                  </w:pPr>
                  <w:r w:rsidRPr="00F02A83">
                    <w:rPr>
                      <w:sz w:val="16"/>
                      <w:szCs w:val="16"/>
                    </w:rPr>
                    <w:t>1.01</w:t>
                  </w:r>
                </w:p>
              </w:tc>
            </w:tr>
            <w:tr w:rsidR="007D412E" w:rsidRPr="009E3870" w14:paraId="5B1139E5"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7A15DB77" w14:textId="32628446" w:rsidR="007D412E" w:rsidRPr="00F02A83" w:rsidRDefault="007D412E" w:rsidP="007D412E">
                  <w:pPr>
                    <w:jc w:val="center"/>
                    <w:rPr>
                      <w:sz w:val="16"/>
                      <w:szCs w:val="16"/>
                    </w:rPr>
                  </w:pPr>
                  <w:r w:rsidRPr="00F02A83">
                    <w:rPr>
                      <w:sz w:val="16"/>
                      <w:szCs w:val="16"/>
                    </w:rPr>
                    <w:t>2019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33914CD5" w14:textId="09E588EA" w:rsidR="007D412E" w:rsidRPr="00F02A83" w:rsidRDefault="007D412E" w:rsidP="007D412E">
                  <w:pPr>
                    <w:jc w:val="center"/>
                    <w:rPr>
                      <w:sz w:val="16"/>
                      <w:szCs w:val="16"/>
                    </w:rPr>
                  </w:pPr>
                  <w:r w:rsidRPr="00F02A83">
                    <w:rPr>
                      <w:sz w:val="16"/>
                      <w:szCs w:val="16"/>
                    </w:rPr>
                    <w:t>477,401.89</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683D50BB" w14:textId="7B1C9290" w:rsidR="007D412E" w:rsidRPr="00F02A83" w:rsidRDefault="007D412E" w:rsidP="007D412E">
                  <w:pPr>
                    <w:jc w:val="center"/>
                    <w:rPr>
                      <w:sz w:val="16"/>
                      <w:szCs w:val="16"/>
                    </w:rPr>
                  </w:pPr>
                  <w:r w:rsidRPr="00F02A83">
                    <w:rPr>
                      <w:sz w:val="16"/>
                      <w:szCs w:val="16"/>
                    </w:rPr>
                    <w:t>30.60</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134F0F78" w14:textId="77777777" w:rsidR="007D412E" w:rsidRPr="00F02A83" w:rsidRDefault="007D412E" w:rsidP="007D412E">
                  <w:pPr>
                    <w:jc w:val="center"/>
                    <w:rPr>
                      <w:sz w:val="16"/>
                      <w:szCs w:val="16"/>
                    </w:rPr>
                  </w:pPr>
                  <w:r w:rsidRPr="00F02A83">
                    <w:rPr>
                      <w:sz w:val="16"/>
                      <w:szCs w:val="16"/>
                    </w:rPr>
                    <w:t>1.11</w:t>
                  </w:r>
                </w:p>
              </w:tc>
            </w:tr>
            <w:tr w:rsidR="007D412E" w:rsidRPr="009E3870" w14:paraId="6A80D3EA"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3EE6F516" w14:textId="54CA0A07" w:rsidR="007D412E" w:rsidRPr="00F02A83" w:rsidRDefault="007D412E" w:rsidP="007D412E">
                  <w:pPr>
                    <w:jc w:val="center"/>
                    <w:rPr>
                      <w:sz w:val="16"/>
                      <w:szCs w:val="16"/>
                    </w:rPr>
                  </w:pPr>
                  <w:r w:rsidRPr="00F02A83">
                    <w:rPr>
                      <w:sz w:val="16"/>
                      <w:szCs w:val="16"/>
                    </w:rPr>
                    <w:t>2020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3D55203D" w14:textId="45C23088" w:rsidR="007D412E" w:rsidRPr="00F02A83" w:rsidRDefault="007D412E" w:rsidP="007D412E">
                  <w:pPr>
                    <w:jc w:val="center"/>
                    <w:rPr>
                      <w:sz w:val="16"/>
                      <w:szCs w:val="16"/>
                    </w:rPr>
                  </w:pPr>
                  <w:r w:rsidRPr="00F02A83">
                    <w:rPr>
                      <w:sz w:val="16"/>
                      <w:szCs w:val="16"/>
                    </w:rPr>
                    <w:t>488,748.59</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05C2966F" w14:textId="0B8A9BAD" w:rsidR="007D412E" w:rsidRPr="00F02A83" w:rsidRDefault="007D412E" w:rsidP="007D412E">
                  <w:pPr>
                    <w:jc w:val="center"/>
                    <w:rPr>
                      <w:sz w:val="16"/>
                      <w:szCs w:val="16"/>
                    </w:rPr>
                  </w:pPr>
                  <w:r w:rsidRPr="00F02A83">
                    <w:rPr>
                      <w:sz w:val="16"/>
                      <w:szCs w:val="16"/>
                    </w:rPr>
                    <w:t>31.33</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1511E4BD" w14:textId="77777777" w:rsidR="007D412E" w:rsidRPr="00F02A83" w:rsidRDefault="007D412E" w:rsidP="007D412E">
                  <w:pPr>
                    <w:jc w:val="center"/>
                    <w:rPr>
                      <w:sz w:val="16"/>
                      <w:szCs w:val="16"/>
                    </w:rPr>
                  </w:pPr>
                  <w:r w:rsidRPr="00F02A83">
                    <w:rPr>
                      <w:sz w:val="16"/>
                      <w:szCs w:val="16"/>
                    </w:rPr>
                    <w:t>1.02</w:t>
                  </w:r>
                </w:p>
              </w:tc>
            </w:tr>
            <w:tr w:rsidR="007D412E" w:rsidRPr="009E3870" w14:paraId="4479EA2C"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6B4EAD1E" w14:textId="6EAAA1C8" w:rsidR="007D412E" w:rsidRPr="00F02A83" w:rsidRDefault="007D412E" w:rsidP="007D412E">
                  <w:pPr>
                    <w:jc w:val="center"/>
                    <w:rPr>
                      <w:sz w:val="16"/>
                      <w:szCs w:val="16"/>
                    </w:rPr>
                  </w:pPr>
                  <w:r w:rsidRPr="00F02A83">
                    <w:rPr>
                      <w:sz w:val="16"/>
                      <w:szCs w:val="16"/>
                    </w:rPr>
                    <w:t>2021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4454546E" w14:textId="45CC9BBC" w:rsidR="007D412E" w:rsidRPr="00F02A83" w:rsidRDefault="007D412E" w:rsidP="007D412E">
                  <w:pPr>
                    <w:jc w:val="center"/>
                    <w:rPr>
                      <w:sz w:val="16"/>
                      <w:szCs w:val="16"/>
                    </w:rPr>
                  </w:pPr>
                  <w:r w:rsidRPr="00F02A83">
                    <w:rPr>
                      <w:sz w:val="16"/>
                      <w:szCs w:val="16"/>
                    </w:rPr>
                    <w:t>504,910.44</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7237D574" w14:textId="6A6F6468" w:rsidR="007D412E" w:rsidRPr="00F02A83" w:rsidRDefault="007D412E" w:rsidP="007D412E">
                  <w:pPr>
                    <w:jc w:val="center"/>
                    <w:rPr>
                      <w:sz w:val="16"/>
                      <w:szCs w:val="16"/>
                    </w:rPr>
                  </w:pPr>
                  <w:r w:rsidRPr="00F02A83">
                    <w:rPr>
                      <w:sz w:val="16"/>
                      <w:szCs w:val="16"/>
                    </w:rPr>
                    <w:t>32.37</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6304A6A5" w14:textId="77777777" w:rsidR="007D412E" w:rsidRPr="00F02A83" w:rsidRDefault="007D412E" w:rsidP="007D412E">
                  <w:pPr>
                    <w:jc w:val="center"/>
                    <w:rPr>
                      <w:sz w:val="16"/>
                      <w:szCs w:val="16"/>
                    </w:rPr>
                  </w:pPr>
                  <w:r w:rsidRPr="00F02A83">
                    <w:rPr>
                      <w:sz w:val="16"/>
                      <w:szCs w:val="16"/>
                    </w:rPr>
                    <w:t>1.03</w:t>
                  </w:r>
                </w:p>
              </w:tc>
            </w:tr>
            <w:tr w:rsidR="007D412E" w:rsidRPr="009E3870" w14:paraId="2EAE20AF"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41978D9" w14:textId="1B42E521" w:rsidR="007D412E" w:rsidRPr="00F02A83" w:rsidRDefault="007D412E" w:rsidP="007D412E">
                  <w:pPr>
                    <w:jc w:val="center"/>
                    <w:rPr>
                      <w:sz w:val="16"/>
                      <w:szCs w:val="16"/>
                    </w:rPr>
                  </w:pPr>
                  <w:r w:rsidRPr="00F02A83">
                    <w:rPr>
                      <w:sz w:val="16"/>
                      <w:szCs w:val="16"/>
                    </w:rPr>
                    <w:t>2022 (A)</w:t>
                  </w:r>
                </w:p>
              </w:tc>
              <w:tc>
                <w:tcPr>
                  <w:tcW w:w="1923" w:type="dxa"/>
                  <w:tcBorders>
                    <w:top w:val="nil"/>
                    <w:left w:val="nil"/>
                    <w:bottom w:val="single" w:sz="4" w:space="0" w:color="auto"/>
                    <w:right w:val="single" w:sz="4" w:space="0" w:color="auto"/>
                  </w:tcBorders>
                  <w:shd w:val="clear" w:color="auto" w:fill="E2EFD9" w:themeFill="accent6" w:themeFillTint="33"/>
                  <w:noWrap/>
                  <w:vAlign w:val="center"/>
                  <w:hideMark/>
                </w:tcPr>
                <w:p w14:paraId="303DCEA9" w14:textId="557F5C54" w:rsidR="007D412E" w:rsidRPr="00F02A83" w:rsidRDefault="007D412E" w:rsidP="007D412E">
                  <w:pPr>
                    <w:jc w:val="center"/>
                    <w:rPr>
                      <w:sz w:val="16"/>
                      <w:szCs w:val="16"/>
                    </w:rPr>
                  </w:pPr>
                  <w:r w:rsidRPr="00F02A83">
                    <w:rPr>
                      <w:sz w:val="16"/>
                      <w:szCs w:val="16"/>
                    </w:rPr>
                    <w:t>544,974.83</w:t>
                  </w:r>
                </w:p>
              </w:tc>
              <w:tc>
                <w:tcPr>
                  <w:tcW w:w="1581" w:type="dxa"/>
                  <w:tcBorders>
                    <w:top w:val="nil"/>
                    <w:left w:val="nil"/>
                    <w:bottom w:val="single" w:sz="4" w:space="0" w:color="auto"/>
                    <w:right w:val="single" w:sz="4" w:space="0" w:color="auto"/>
                  </w:tcBorders>
                  <w:shd w:val="clear" w:color="auto" w:fill="E2EFD9" w:themeFill="accent6" w:themeFillTint="33"/>
                  <w:noWrap/>
                  <w:vAlign w:val="center"/>
                  <w:hideMark/>
                </w:tcPr>
                <w:p w14:paraId="4E2DFB37" w14:textId="6BEA0010" w:rsidR="007D412E" w:rsidRPr="00F02A83" w:rsidRDefault="007D412E" w:rsidP="007D412E">
                  <w:pPr>
                    <w:jc w:val="center"/>
                    <w:rPr>
                      <w:sz w:val="16"/>
                      <w:szCs w:val="16"/>
                    </w:rPr>
                  </w:pPr>
                  <w:r w:rsidRPr="00F02A83">
                    <w:rPr>
                      <w:sz w:val="16"/>
                      <w:szCs w:val="16"/>
                    </w:rPr>
                    <w:t>34.93</w:t>
                  </w:r>
                </w:p>
              </w:tc>
              <w:tc>
                <w:tcPr>
                  <w:tcW w:w="1330" w:type="dxa"/>
                  <w:tcBorders>
                    <w:top w:val="nil"/>
                    <w:left w:val="nil"/>
                    <w:bottom w:val="single" w:sz="4" w:space="0" w:color="auto"/>
                    <w:right w:val="single" w:sz="4" w:space="0" w:color="auto"/>
                  </w:tcBorders>
                  <w:shd w:val="clear" w:color="auto" w:fill="E2EFD9" w:themeFill="accent6" w:themeFillTint="33"/>
                  <w:noWrap/>
                  <w:vAlign w:val="center"/>
                  <w:hideMark/>
                </w:tcPr>
                <w:p w14:paraId="550B544E" w14:textId="77777777" w:rsidR="007D412E" w:rsidRPr="00F02A83" w:rsidRDefault="007D412E" w:rsidP="007D412E">
                  <w:pPr>
                    <w:jc w:val="center"/>
                    <w:rPr>
                      <w:sz w:val="16"/>
                      <w:szCs w:val="16"/>
                    </w:rPr>
                  </w:pPr>
                  <w:r w:rsidRPr="00F02A83">
                    <w:rPr>
                      <w:sz w:val="16"/>
                      <w:szCs w:val="16"/>
                    </w:rPr>
                    <w:t>1.08</w:t>
                  </w:r>
                </w:p>
              </w:tc>
            </w:tr>
            <w:tr w:rsidR="007D412E" w:rsidRPr="009E3870" w14:paraId="5128AE8E"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6928A613" w14:textId="5A73E2DA" w:rsidR="007D412E" w:rsidRPr="00F02A83" w:rsidRDefault="007D412E" w:rsidP="007D412E">
                  <w:pPr>
                    <w:jc w:val="center"/>
                    <w:rPr>
                      <w:sz w:val="16"/>
                      <w:szCs w:val="16"/>
                    </w:rPr>
                  </w:pPr>
                  <w:r w:rsidRPr="00F02A83">
                    <w:rPr>
                      <w:sz w:val="16"/>
                      <w:szCs w:val="16"/>
                    </w:rPr>
                    <w:t>2023 (E)</w:t>
                  </w:r>
                </w:p>
              </w:tc>
              <w:tc>
                <w:tcPr>
                  <w:tcW w:w="1923" w:type="dxa"/>
                  <w:tcBorders>
                    <w:top w:val="nil"/>
                    <w:left w:val="nil"/>
                    <w:bottom w:val="single" w:sz="4" w:space="0" w:color="auto"/>
                    <w:right w:val="single" w:sz="4" w:space="0" w:color="auto"/>
                  </w:tcBorders>
                  <w:shd w:val="clear" w:color="auto" w:fill="DEEAF6" w:themeFill="accent5" w:themeFillTint="33"/>
                  <w:noWrap/>
                  <w:vAlign w:val="center"/>
                  <w:hideMark/>
                </w:tcPr>
                <w:p w14:paraId="57781233" w14:textId="1205E4F9" w:rsidR="007D412E" w:rsidRPr="00F02A83" w:rsidRDefault="007D412E" w:rsidP="007D412E">
                  <w:pPr>
                    <w:jc w:val="center"/>
                    <w:rPr>
                      <w:sz w:val="16"/>
                      <w:szCs w:val="16"/>
                    </w:rPr>
                  </w:pPr>
                  <w:r w:rsidRPr="00F02A83">
                    <w:rPr>
                      <w:sz w:val="16"/>
                      <w:szCs w:val="16"/>
                    </w:rPr>
                    <w:t>572,223.57</w:t>
                  </w:r>
                </w:p>
              </w:tc>
              <w:tc>
                <w:tcPr>
                  <w:tcW w:w="1581" w:type="dxa"/>
                  <w:tcBorders>
                    <w:top w:val="nil"/>
                    <w:left w:val="nil"/>
                    <w:bottom w:val="single" w:sz="4" w:space="0" w:color="auto"/>
                    <w:right w:val="single" w:sz="4" w:space="0" w:color="auto"/>
                  </w:tcBorders>
                  <w:shd w:val="clear" w:color="auto" w:fill="DEEAF6" w:themeFill="accent5" w:themeFillTint="33"/>
                  <w:noWrap/>
                  <w:vAlign w:val="center"/>
                  <w:hideMark/>
                </w:tcPr>
                <w:p w14:paraId="345F0C90" w14:textId="5CE18457" w:rsidR="007D412E" w:rsidRPr="00F02A83" w:rsidRDefault="007D412E" w:rsidP="007D412E">
                  <w:pPr>
                    <w:jc w:val="center"/>
                    <w:rPr>
                      <w:sz w:val="16"/>
                      <w:szCs w:val="16"/>
                    </w:rPr>
                  </w:pPr>
                  <w:r w:rsidRPr="00F02A83">
                    <w:rPr>
                      <w:sz w:val="16"/>
                      <w:szCs w:val="16"/>
                    </w:rPr>
                    <w:t>36.68</w:t>
                  </w:r>
                </w:p>
              </w:tc>
              <w:tc>
                <w:tcPr>
                  <w:tcW w:w="1330" w:type="dxa"/>
                  <w:tcBorders>
                    <w:top w:val="nil"/>
                    <w:left w:val="nil"/>
                    <w:bottom w:val="single" w:sz="4" w:space="0" w:color="auto"/>
                    <w:right w:val="single" w:sz="4" w:space="0" w:color="auto"/>
                  </w:tcBorders>
                  <w:shd w:val="clear" w:color="auto" w:fill="DEEAF6" w:themeFill="accent5" w:themeFillTint="33"/>
                  <w:noWrap/>
                  <w:vAlign w:val="center"/>
                  <w:hideMark/>
                </w:tcPr>
                <w:p w14:paraId="3D71C894" w14:textId="77777777" w:rsidR="007D412E" w:rsidRPr="00F02A83" w:rsidRDefault="007D412E" w:rsidP="007D412E">
                  <w:pPr>
                    <w:jc w:val="center"/>
                    <w:rPr>
                      <w:sz w:val="16"/>
                      <w:szCs w:val="16"/>
                    </w:rPr>
                  </w:pPr>
                  <w:r w:rsidRPr="00F02A83">
                    <w:rPr>
                      <w:sz w:val="16"/>
                      <w:szCs w:val="16"/>
                    </w:rPr>
                    <w:t>1.05</w:t>
                  </w:r>
                </w:p>
              </w:tc>
            </w:tr>
            <w:tr w:rsidR="007D412E" w:rsidRPr="009E3870" w14:paraId="21BEB2D0"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0BD60CB" w14:textId="5BC6CE64" w:rsidR="007D412E" w:rsidRPr="00F02A83" w:rsidRDefault="007D412E" w:rsidP="007D412E">
                  <w:pPr>
                    <w:jc w:val="center"/>
                    <w:rPr>
                      <w:sz w:val="16"/>
                      <w:szCs w:val="16"/>
                    </w:rPr>
                  </w:pPr>
                  <w:r w:rsidRPr="00F02A83">
                    <w:rPr>
                      <w:sz w:val="16"/>
                      <w:szCs w:val="16"/>
                    </w:rPr>
                    <w:t xml:space="preserve">2024 </w:t>
                  </w:r>
                  <w:r w:rsidRPr="00F02A83">
                    <w:rPr>
                      <w:sz w:val="16"/>
                      <w:szCs w:val="16"/>
                    </w:rPr>
                    <w:t>(E)</w:t>
                  </w:r>
                </w:p>
              </w:tc>
              <w:tc>
                <w:tcPr>
                  <w:tcW w:w="1923" w:type="dxa"/>
                  <w:tcBorders>
                    <w:top w:val="nil"/>
                    <w:left w:val="nil"/>
                    <w:bottom w:val="single" w:sz="4" w:space="0" w:color="auto"/>
                    <w:right w:val="single" w:sz="4" w:space="0" w:color="auto"/>
                  </w:tcBorders>
                  <w:shd w:val="clear" w:color="auto" w:fill="DEEAF6" w:themeFill="accent5" w:themeFillTint="33"/>
                  <w:noWrap/>
                  <w:vAlign w:val="center"/>
                  <w:hideMark/>
                </w:tcPr>
                <w:p w14:paraId="1C37121B" w14:textId="072DF1DD" w:rsidR="007D412E" w:rsidRPr="00F02A83" w:rsidRDefault="007D412E" w:rsidP="007D412E">
                  <w:pPr>
                    <w:jc w:val="center"/>
                    <w:rPr>
                      <w:sz w:val="16"/>
                      <w:szCs w:val="16"/>
                    </w:rPr>
                  </w:pPr>
                  <w:r w:rsidRPr="00F02A83">
                    <w:rPr>
                      <w:sz w:val="16"/>
                      <w:szCs w:val="16"/>
                    </w:rPr>
                    <w:t>600,834.75</w:t>
                  </w:r>
                </w:p>
              </w:tc>
              <w:tc>
                <w:tcPr>
                  <w:tcW w:w="1581" w:type="dxa"/>
                  <w:tcBorders>
                    <w:top w:val="nil"/>
                    <w:left w:val="nil"/>
                    <w:bottom w:val="single" w:sz="4" w:space="0" w:color="auto"/>
                    <w:right w:val="single" w:sz="4" w:space="0" w:color="auto"/>
                  </w:tcBorders>
                  <w:shd w:val="clear" w:color="auto" w:fill="DEEAF6" w:themeFill="accent5" w:themeFillTint="33"/>
                  <w:noWrap/>
                  <w:vAlign w:val="center"/>
                  <w:hideMark/>
                </w:tcPr>
                <w:p w14:paraId="07BE5ECB" w14:textId="1A7F81BC" w:rsidR="007D412E" w:rsidRPr="00F02A83" w:rsidRDefault="007D412E" w:rsidP="007D412E">
                  <w:pPr>
                    <w:jc w:val="center"/>
                    <w:rPr>
                      <w:sz w:val="16"/>
                      <w:szCs w:val="16"/>
                    </w:rPr>
                  </w:pPr>
                  <w:r w:rsidRPr="00F02A83">
                    <w:rPr>
                      <w:sz w:val="16"/>
                      <w:szCs w:val="16"/>
                    </w:rPr>
                    <w:t>38.52</w:t>
                  </w:r>
                </w:p>
              </w:tc>
              <w:tc>
                <w:tcPr>
                  <w:tcW w:w="1330" w:type="dxa"/>
                  <w:tcBorders>
                    <w:top w:val="nil"/>
                    <w:left w:val="nil"/>
                    <w:bottom w:val="single" w:sz="4" w:space="0" w:color="auto"/>
                    <w:right w:val="single" w:sz="4" w:space="0" w:color="auto"/>
                  </w:tcBorders>
                  <w:shd w:val="clear" w:color="auto" w:fill="DEEAF6" w:themeFill="accent5" w:themeFillTint="33"/>
                  <w:noWrap/>
                  <w:vAlign w:val="center"/>
                  <w:hideMark/>
                </w:tcPr>
                <w:p w14:paraId="2D474214" w14:textId="77777777" w:rsidR="007D412E" w:rsidRPr="00F02A83" w:rsidRDefault="007D412E" w:rsidP="007D412E">
                  <w:pPr>
                    <w:jc w:val="center"/>
                    <w:rPr>
                      <w:sz w:val="16"/>
                      <w:szCs w:val="16"/>
                    </w:rPr>
                  </w:pPr>
                  <w:r w:rsidRPr="00F02A83">
                    <w:rPr>
                      <w:sz w:val="16"/>
                      <w:szCs w:val="16"/>
                    </w:rPr>
                    <w:t>1.05</w:t>
                  </w:r>
                </w:p>
              </w:tc>
            </w:tr>
            <w:tr w:rsidR="007D412E" w:rsidRPr="009E3870" w14:paraId="313C9453"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BDE9C39" w14:textId="20CAD523" w:rsidR="007D412E" w:rsidRPr="00F02A83" w:rsidRDefault="007D412E" w:rsidP="007D412E">
                  <w:pPr>
                    <w:jc w:val="center"/>
                    <w:rPr>
                      <w:sz w:val="16"/>
                      <w:szCs w:val="16"/>
                    </w:rPr>
                  </w:pPr>
                  <w:r w:rsidRPr="00F02A83">
                    <w:rPr>
                      <w:sz w:val="16"/>
                      <w:szCs w:val="16"/>
                    </w:rPr>
                    <w:t xml:space="preserve">2025 </w:t>
                  </w:r>
                  <w:r w:rsidRPr="00F02A83">
                    <w:rPr>
                      <w:sz w:val="16"/>
                      <w:szCs w:val="16"/>
                    </w:rPr>
                    <w:t>(E)</w:t>
                  </w:r>
                </w:p>
              </w:tc>
              <w:tc>
                <w:tcPr>
                  <w:tcW w:w="1923" w:type="dxa"/>
                  <w:tcBorders>
                    <w:top w:val="nil"/>
                    <w:left w:val="nil"/>
                    <w:bottom w:val="single" w:sz="4" w:space="0" w:color="auto"/>
                    <w:right w:val="single" w:sz="4" w:space="0" w:color="auto"/>
                  </w:tcBorders>
                  <w:shd w:val="clear" w:color="auto" w:fill="DEEAF6" w:themeFill="accent5" w:themeFillTint="33"/>
                  <w:noWrap/>
                  <w:vAlign w:val="center"/>
                  <w:hideMark/>
                </w:tcPr>
                <w:p w14:paraId="161BF533" w14:textId="08A450C1" w:rsidR="007D412E" w:rsidRPr="00F02A83" w:rsidRDefault="007D412E" w:rsidP="007D412E">
                  <w:pPr>
                    <w:jc w:val="center"/>
                    <w:rPr>
                      <w:sz w:val="16"/>
                      <w:szCs w:val="16"/>
                    </w:rPr>
                  </w:pPr>
                  <w:r w:rsidRPr="00F02A83">
                    <w:rPr>
                      <w:sz w:val="16"/>
                      <w:szCs w:val="16"/>
                    </w:rPr>
                    <w:t>630,876.49</w:t>
                  </w:r>
                </w:p>
              </w:tc>
              <w:tc>
                <w:tcPr>
                  <w:tcW w:w="1581" w:type="dxa"/>
                  <w:tcBorders>
                    <w:top w:val="nil"/>
                    <w:left w:val="nil"/>
                    <w:bottom w:val="single" w:sz="4" w:space="0" w:color="auto"/>
                    <w:right w:val="single" w:sz="4" w:space="0" w:color="auto"/>
                  </w:tcBorders>
                  <w:shd w:val="clear" w:color="auto" w:fill="DEEAF6" w:themeFill="accent5" w:themeFillTint="33"/>
                  <w:noWrap/>
                  <w:vAlign w:val="center"/>
                  <w:hideMark/>
                </w:tcPr>
                <w:p w14:paraId="499A6BBC" w14:textId="1DE28C14" w:rsidR="007D412E" w:rsidRPr="00F02A83" w:rsidRDefault="007D412E" w:rsidP="007D412E">
                  <w:pPr>
                    <w:jc w:val="center"/>
                    <w:rPr>
                      <w:sz w:val="16"/>
                      <w:szCs w:val="16"/>
                    </w:rPr>
                  </w:pPr>
                  <w:r w:rsidRPr="00F02A83">
                    <w:rPr>
                      <w:sz w:val="16"/>
                      <w:szCs w:val="16"/>
                    </w:rPr>
                    <w:t>40.44</w:t>
                  </w:r>
                </w:p>
              </w:tc>
              <w:tc>
                <w:tcPr>
                  <w:tcW w:w="1330" w:type="dxa"/>
                  <w:tcBorders>
                    <w:top w:val="nil"/>
                    <w:left w:val="nil"/>
                    <w:bottom w:val="single" w:sz="4" w:space="0" w:color="auto"/>
                    <w:right w:val="single" w:sz="4" w:space="0" w:color="auto"/>
                  </w:tcBorders>
                  <w:shd w:val="clear" w:color="auto" w:fill="DEEAF6" w:themeFill="accent5" w:themeFillTint="33"/>
                  <w:noWrap/>
                  <w:vAlign w:val="center"/>
                  <w:hideMark/>
                </w:tcPr>
                <w:p w14:paraId="4423ECB4" w14:textId="77777777" w:rsidR="007D412E" w:rsidRPr="00F02A83" w:rsidRDefault="007D412E" w:rsidP="007D412E">
                  <w:pPr>
                    <w:jc w:val="center"/>
                    <w:rPr>
                      <w:sz w:val="16"/>
                      <w:szCs w:val="16"/>
                    </w:rPr>
                  </w:pPr>
                  <w:r w:rsidRPr="00F02A83">
                    <w:rPr>
                      <w:sz w:val="16"/>
                      <w:szCs w:val="16"/>
                    </w:rPr>
                    <w:t>1.05</w:t>
                  </w:r>
                </w:p>
              </w:tc>
            </w:tr>
            <w:tr w:rsidR="007D412E" w:rsidRPr="009E3870" w14:paraId="6A262928"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7C13134F" w14:textId="03D9528C" w:rsidR="007D412E" w:rsidRPr="00F02A83" w:rsidRDefault="007D412E" w:rsidP="007D412E">
                  <w:pPr>
                    <w:jc w:val="center"/>
                    <w:rPr>
                      <w:sz w:val="16"/>
                      <w:szCs w:val="16"/>
                    </w:rPr>
                  </w:pPr>
                  <w:r w:rsidRPr="00F02A83">
                    <w:rPr>
                      <w:sz w:val="16"/>
                      <w:szCs w:val="16"/>
                    </w:rPr>
                    <w:t xml:space="preserve">2026 </w:t>
                  </w:r>
                  <w:r w:rsidRPr="00F02A83">
                    <w:rPr>
                      <w:sz w:val="16"/>
                      <w:szCs w:val="16"/>
                    </w:rPr>
                    <w:t>(E)</w:t>
                  </w:r>
                </w:p>
              </w:tc>
              <w:tc>
                <w:tcPr>
                  <w:tcW w:w="1923" w:type="dxa"/>
                  <w:tcBorders>
                    <w:top w:val="nil"/>
                    <w:left w:val="nil"/>
                    <w:bottom w:val="single" w:sz="4" w:space="0" w:color="auto"/>
                    <w:right w:val="single" w:sz="4" w:space="0" w:color="auto"/>
                  </w:tcBorders>
                  <w:shd w:val="clear" w:color="auto" w:fill="DEEAF6" w:themeFill="accent5" w:themeFillTint="33"/>
                  <w:noWrap/>
                  <w:vAlign w:val="center"/>
                  <w:hideMark/>
                </w:tcPr>
                <w:p w14:paraId="02D8B1C4" w14:textId="22BAA8B3" w:rsidR="007D412E" w:rsidRPr="00F02A83" w:rsidRDefault="007D412E" w:rsidP="007D412E">
                  <w:pPr>
                    <w:jc w:val="center"/>
                    <w:rPr>
                      <w:sz w:val="16"/>
                      <w:szCs w:val="16"/>
                    </w:rPr>
                  </w:pPr>
                  <w:r w:rsidRPr="00F02A83">
                    <w:rPr>
                      <w:sz w:val="16"/>
                      <w:szCs w:val="16"/>
                    </w:rPr>
                    <w:t>662,420.31</w:t>
                  </w:r>
                </w:p>
              </w:tc>
              <w:tc>
                <w:tcPr>
                  <w:tcW w:w="1581" w:type="dxa"/>
                  <w:tcBorders>
                    <w:top w:val="nil"/>
                    <w:left w:val="nil"/>
                    <w:bottom w:val="single" w:sz="4" w:space="0" w:color="auto"/>
                    <w:right w:val="single" w:sz="4" w:space="0" w:color="auto"/>
                  </w:tcBorders>
                  <w:shd w:val="clear" w:color="auto" w:fill="DEEAF6" w:themeFill="accent5" w:themeFillTint="33"/>
                  <w:noWrap/>
                  <w:vAlign w:val="center"/>
                  <w:hideMark/>
                </w:tcPr>
                <w:p w14:paraId="4E286D9D" w14:textId="438FCA6B" w:rsidR="007D412E" w:rsidRPr="00F02A83" w:rsidRDefault="007D412E" w:rsidP="007D412E">
                  <w:pPr>
                    <w:jc w:val="center"/>
                    <w:rPr>
                      <w:sz w:val="16"/>
                      <w:szCs w:val="16"/>
                    </w:rPr>
                  </w:pPr>
                  <w:r w:rsidRPr="00F02A83">
                    <w:rPr>
                      <w:sz w:val="16"/>
                      <w:szCs w:val="16"/>
                    </w:rPr>
                    <w:t>42.46</w:t>
                  </w:r>
                </w:p>
              </w:tc>
              <w:tc>
                <w:tcPr>
                  <w:tcW w:w="1330" w:type="dxa"/>
                  <w:tcBorders>
                    <w:top w:val="nil"/>
                    <w:left w:val="nil"/>
                    <w:bottom w:val="single" w:sz="4" w:space="0" w:color="auto"/>
                    <w:right w:val="single" w:sz="4" w:space="0" w:color="auto"/>
                  </w:tcBorders>
                  <w:shd w:val="clear" w:color="auto" w:fill="DEEAF6" w:themeFill="accent5" w:themeFillTint="33"/>
                  <w:noWrap/>
                  <w:vAlign w:val="center"/>
                  <w:hideMark/>
                </w:tcPr>
                <w:p w14:paraId="00020FD6" w14:textId="77777777" w:rsidR="007D412E" w:rsidRPr="00F02A83" w:rsidRDefault="007D412E" w:rsidP="007D412E">
                  <w:pPr>
                    <w:jc w:val="center"/>
                    <w:rPr>
                      <w:sz w:val="16"/>
                      <w:szCs w:val="16"/>
                    </w:rPr>
                  </w:pPr>
                  <w:r w:rsidRPr="00F02A83">
                    <w:rPr>
                      <w:sz w:val="16"/>
                      <w:szCs w:val="16"/>
                    </w:rPr>
                    <w:t>1.05</w:t>
                  </w:r>
                </w:p>
              </w:tc>
            </w:tr>
            <w:tr w:rsidR="007D412E" w:rsidRPr="009E3870" w14:paraId="2BF28E2B"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5505C803" w14:textId="19A62051" w:rsidR="007D412E" w:rsidRPr="00F02A83" w:rsidRDefault="007D412E" w:rsidP="007D412E">
                  <w:pPr>
                    <w:jc w:val="center"/>
                    <w:rPr>
                      <w:sz w:val="16"/>
                      <w:szCs w:val="16"/>
                    </w:rPr>
                  </w:pPr>
                  <w:r w:rsidRPr="00F02A83">
                    <w:rPr>
                      <w:sz w:val="16"/>
                      <w:szCs w:val="16"/>
                    </w:rPr>
                    <w:t xml:space="preserve">2027 </w:t>
                  </w:r>
                  <w:r w:rsidRPr="00F02A83">
                    <w:rPr>
                      <w:sz w:val="16"/>
                      <w:szCs w:val="16"/>
                    </w:rPr>
                    <w:t>(E)</w:t>
                  </w:r>
                </w:p>
              </w:tc>
              <w:tc>
                <w:tcPr>
                  <w:tcW w:w="1923" w:type="dxa"/>
                  <w:tcBorders>
                    <w:top w:val="nil"/>
                    <w:left w:val="nil"/>
                    <w:bottom w:val="single" w:sz="4" w:space="0" w:color="auto"/>
                    <w:right w:val="single" w:sz="4" w:space="0" w:color="auto"/>
                  </w:tcBorders>
                  <w:shd w:val="clear" w:color="auto" w:fill="DEEAF6" w:themeFill="accent5" w:themeFillTint="33"/>
                  <w:noWrap/>
                  <w:vAlign w:val="center"/>
                  <w:hideMark/>
                </w:tcPr>
                <w:p w14:paraId="59D6F2AE" w14:textId="6DE6916C" w:rsidR="007D412E" w:rsidRPr="00F02A83" w:rsidRDefault="007D412E" w:rsidP="007D412E">
                  <w:pPr>
                    <w:jc w:val="center"/>
                    <w:rPr>
                      <w:sz w:val="16"/>
                      <w:szCs w:val="16"/>
                    </w:rPr>
                  </w:pPr>
                  <w:r w:rsidRPr="00F02A83">
                    <w:rPr>
                      <w:sz w:val="16"/>
                      <w:szCs w:val="16"/>
                    </w:rPr>
                    <w:t>695,541.33</w:t>
                  </w:r>
                </w:p>
              </w:tc>
              <w:tc>
                <w:tcPr>
                  <w:tcW w:w="1581" w:type="dxa"/>
                  <w:tcBorders>
                    <w:top w:val="nil"/>
                    <w:left w:val="nil"/>
                    <w:bottom w:val="single" w:sz="4" w:space="0" w:color="auto"/>
                    <w:right w:val="single" w:sz="4" w:space="0" w:color="auto"/>
                  </w:tcBorders>
                  <w:shd w:val="clear" w:color="auto" w:fill="DEEAF6" w:themeFill="accent5" w:themeFillTint="33"/>
                  <w:noWrap/>
                  <w:vAlign w:val="center"/>
                  <w:hideMark/>
                </w:tcPr>
                <w:p w14:paraId="2628E404" w14:textId="7D3401C9" w:rsidR="007D412E" w:rsidRPr="00F02A83" w:rsidRDefault="007D412E" w:rsidP="007D412E">
                  <w:pPr>
                    <w:jc w:val="center"/>
                    <w:rPr>
                      <w:sz w:val="16"/>
                      <w:szCs w:val="16"/>
                    </w:rPr>
                  </w:pPr>
                  <w:r w:rsidRPr="00F02A83">
                    <w:rPr>
                      <w:sz w:val="16"/>
                      <w:szCs w:val="16"/>
                    </w:rPr>
                    <w:t>44.59</w:t>
                  </w:r>
                </w:p>
              </w:tc>
              <w:tc>
                <w:tcPr>
                  <w:tcW w:w="1330" w:type="dxa"/>
                  <w:tcBorders>
                    <w:top w:val="nil"/>
                    <w:left w:val="nil"/>
                    <w:bottom w:val="single" w:sz="4" w:space="0" w:color="auto"/>
                    <w:right w:val="single" w:sz="4" w:space="0" w:color="auto"/>
                  </w:tcBorders>
                  <w:shd w:val="clear" w:color="auto" w:fill="DEEAF6" w:themeFill="accent5" w:themeFillTint="33"/>
                  <w:noWrap/>
                  <w:vAlign w:val="center"/>
                  <w:hideMark/>
                </w:tcPr>
                <w:p w14:paraId="09C02906" w14:textId="77777777" w:rsidR="007D412E" w:rsidRPr="00F02A83" w:rsidRDefault="007D412E" w:rsidP="007D412E">
                  <w:pPr>
                    <w:jc w:val="center"/>
                    <w:rPr>
                      <w:sz w:val="16"/>
                      <w:szCs w:val="16"/>
                    </w:rPr>
                  </w:pPr>
                  <w:r w:rsidRPr="00F02A83">
                    <w:rPr>
                      <w:sz w:val="16"/>
                      <w:szCs w:val="16"/>
                    </w:rPr>
                    <w:t>1.05</w:t>
                  </w:r>
                </w:p>
              </w:tc>
            </w:tr>
            <w:tr w:rsidR="007D412E" w:rsidRPr="009E3870" w14:paraId="6ABEB02B"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1344C9F0" w14:textId="4C9DC6DD" w:rsidR="007D412E" w:rsidRPr="00F02A83" w:rsidRDefault="007D412E" w:rsidP="007D412E">
                  <w:pPr>
                    <w:jc w:val="center"/>
                    <w:rPr>
                      <w:sz w:val="16"/>
                      <w:szCs w:val="16"/>
                    </w:rPr>
                  </w:pPr>
                  <w:r w:rsidRPr="00F02A83">
                    <w:rPr>
                      <w:sz w:val="16"/>
                      <w:szCs w:val="16"/>
                    </w:rPr>
                    <w:t xml:space="preserve">2028 </w:t>
                  </w:r>
                  <w:r w:rsidRPr="00F02A83">
                    <w:rPr>
                      <w:sz w:val="16"/>
                      <w:szCs w:val="16"/>
                    </w:rPr>
                    <w:t>(E)</w:t>
                  </w:r>
                </w:p>
              </w:tc>
              <w:tc>
                <w:tcPr>
                  <w:tcW w:w="1923" w:type="dxa"/>
                  <w:tcBorders>
                    <w:top w:val="nil"/>
                    <w:left w:val="nil"/>
                    <w:bottom w:val="single" w:sz="4" w:space="0" w:color="auto"/>
                    <w:right w:val="single" w:sz="4" w:space="0" w:color="auto"/>
                  </w:tcBorders>
                  <w:shd w:val="clear" w:color="auto" w:fill="DEEAF6" w:themeFill="accent5" w:themeFillTint="33"/>
                  <w:noWrap/>
                  <w:vAlign w:val="center"/>
                  <w:hideMark/>
                </w:tcPr>
                <w:p w14:paraId="5103A626" w14:textId="4165D77E" w:rsidR="007D412E" w:rsidRPr="00F02A83" w:rsidRDefault="007D412E" w:rsidP="007D412E">
                  <w:pPr>
                    <w:jc w:val="center"/>
                    <w:rPr>
                      <w:sz w:val="16"/>
                      <w:szCs w:val="16"/>
                    </w:rPr>
                  </w:pPr>
                  <w:r w:rsidRPr="00F02A83">
                    <w:rPr>
                      <w:sz w:val="16"/>
                      <w:szCs w:val="16"/>
                    </w:rPr>
                    <w:t>730,318.39</w:t>
                  </w:r>
                </w:p>
              </w:tc>
              <w:tc>
                <w:tcPr>
                  <w:tcW w:w="1581" w:type="dxa"/>
                  <w:tcBorders>
                    <w:top w:val="nil"/>
                    <w:left w:val="nil"/>
                    <w:bottom w:val="single" w:sz="4" w:space="0" w:color="auto"/>
                    <w:right w:val="single" w:sz="4" w:space="0" w:color="auto"/>
                  </w:tcBorders>
                  <w:shd w:val="clear" w:color="auto" w:fill="DEEAF6" w:themeFill="accent5" w:themeFillTint="33"/>
                  <w:noWrap/>
                  <w:vAlign w:val="center"/>
                  <w:hideMark/>
                </w:tcPr>
                <w:p w14:paraId="1409CEDB" w14:textId="529B3CAB" w:rsidR="007D412E" w:rsidRPr="00F02A83" w:rsidRDefault="007D412E" w:rsidP="007D412E">
                  <w:pPr>
                    <w:jc w:val="center"/>
                    <w:rPr>
                      <w:sz w:val="16"/>
                      <w:szCs w:val="16"/>
                    </w:rPr>
                  </w:pPr>
                  <w:r w:rsidRPr="00F02A83">
                    <w:rPr>
                      <w:sz w:val="16"/>
                      <w:szCs w:val="16"/>
                    </w:rPr>
                    <w:t>46.82</w:t>
                  </w:r>
                </w:p>
              </w:tc>
              <w:tc>
                <w:tcPr>
                  <w:tcW w:w="1330" w:type="dxa"/>
                  <w:tcBorders>
                    <w:top w:val="nil"/>
                    <w:left w:val="nil"/>
                    <w:bottom w:val="single" w:sz="4" w:space="0" w:color="auto"/>
                    <w:right w:val="single" w:sz="4" w:space="0" w:color="auto"/>
                  </w:tcBorders>
                  <w:shd w:val="clear" w:color="auto" w:fill="DEEAF6" w:themeFill="accent5" w:themeFillTint="33"/>
                  <w:noWrap/>
                  <w:vAlign w:val="center"/>
                  <w:hideMark/>
                </w:tcPr>
                <w:p w14:paraId="5751733C" w14:textId="77777777" w:rsidR="007D412E" w:rsidRPr="00F02A83" w:rsidRDefault="007D412E" w:rsidP="007D412E">
                  <w:pPr>
                    <w:jc w:val="center"/>
                    <w:rPr>
                      <w:sz w:val="16"/>
                      <w:szCs w:val="16"/>
                    </w:rPr>
                  </w:pPr>
                  <w:r w:rsidRPr="00F02A83">
                    <w:rPr>
                      <w:sz w:val="16"/>
                      <w:szCs w:val="16"/>
                    </w:rPr>
                    <w:t>1.05</w:t>
                  </w:r>
                </w:p>
              </w:tc>
            </w:tr>
            <w:tr w:rsidR="007D412E" w:rsidRPr="009E3870" w14:paraId="0F97AE04"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307946A0" w14:textId="2CF350A8" w:rsidR="007D412E" w:rsidRPr="00F02A83" w:rsidRDefault="007D412E" w:rsidP="007D412E">
                  <w:pPr>
                    <w:jc w:val="center"/>
                    <w:rPr>
                      <w:sz w:val="16"/>
                      <w:szCs w:val="16"/>
                    </w:rPr>
                  </w:pPr>
                  <w:r w:rsidRPr="00F02A83">
                    <w:rPr>
                      <w:sz w:val="16"/>
                      <w:szCs w:val="16"/>
                    </w:rPr>
                    <w:t xml:space="preserve">2029 </w:t>
                  </w:r>
                  <w:r w:rsidRPr="00F02A83">
                    <w:rPr>
                      <w:sz w:val="16"/>
                      <w:szCs w:val="16"/>
                    </w:rPr>
                    <w:t>(E)</w:t>
                  </w:r>
                </w:p>
              </w:tc>
              <w:tc>
                <w:tcPr>
                  <w:tcW w:w="1923" w:type="dxa"/>
                  <w:tcBorders>
                    <w:top w:val="nil"/>
                    <w:left w:val="nil"/>
                    <w:bottom w:val="single" w:sz="4" w:space="0" w:color="auto"/>
                    <w:right w:val="single" w:sz="4" w:space="0" w:color="auto"/>
                  </w:tcBorders>
                  <w:shd w:val="clear" w:color="auto" w:fill="DEEAF6" w:themeFill="accent5" w:themeFillTint="33"/>
                  <w:noWrap/>
                  <w:vAlign w:val="center"/>
                  <w:hideMark/>
                </w:tcPr>
                <w:p w14:paraId="37973C45" w14:textId="7B08CEF7" w:rsidR="007D412E" w:rsidRPr="00F02A83" w:rsidRDefault="007D412E" w:rsidP="007D412E">
                  <w:pPr>
                    <w:jc w:val="center"/>
                    <w:rPr>
                      <w:sz w:val="16"/>
                      <w:szCs w:val="16"/>
                    </w:rPr>
                  </w:pPr>
                  <w:r w:rsidRPr="00F02A83">
                    <w:rPr>
                      <w:sz w:val="16"/>
                      <w:szCs w:val="16"/>
                    </w:rPr>
                    <w:t>766,834.31</w:t>
                  </w:r>
                </w:p>
              </w:tc>
              <w:tc>
                <w:tcPr>
                  <w:tcW w:w="1581" w:type="dxa"/>
                  <w:tcBorders>
                    <w:top w:val="nil"/>
                    <w:left w:val="nil"/>
                    <w:bottom w:val="single" w:sz="4" w:space="0" w:color="auto"/>
                    <w:right w:val="single" w:sz="4" w:space="0" w:color="auto"/>
                  </w:tcBorders>
                  <w:shd w:val="clear" w:color="auto" w:fill="DEEAF6" w:themeFill="accent5" w:themeFillTint="33"/>
                  <w:noWrap/>
                  <w:vAlign w:val="center"/>
                  <w:hideMark/>
                </w:tcPr>
                <w:p w14:paraId="3FEFFC3B" w14:textId="55873051" w:rsidR="007D412E" w:rsidRPr="00F02A83" w:rsidRDefault="007D412E" w:rsidP="007D412E">
                  <w:pPr>
                    <w:jc w:val="center"/>
                    <w:rPr>
                      <w:sz w:val="16"/>
                      <w:szCs w:val="16"/>
                    </w:rPr>
                  </w:pPr>
                  <w:r w:rsidRPr="00F02A83">
                    <w:rPr>
                      <w:sz w:val="16"/>
                      <w:szCs w:val="16"/>
                    </w:rPr>
                    <w:t>49.16</w:t>
                  </w:r>
                </w:p>
              </w:tc>
              <w:tc>
                <w:tcPr>
                  <w:tcW w:w="1330" w:type="dxa"/>
                  <w:tcBorders>
                    <w:top w:val="nil"/>
                    <w:left w:val="nil"/>
                    <w:bottom w:val="single" w:sz="4" w:space="0" w:color="auto"/>
                    <w:right w:val="single" w:sz="4" w:space="0" w:color="auto"/>
                  </w:tcBorders>
                  <w:shd w:val="clear" w:color="auto" w:fill="DEEAF6" w:themeFill="accent5" w:themeFillTint="33"/>
                  <w:noWrap/>
                  <w:vAlign w:val="center"/>
                  <w:hideMark/>
                </w:tcPr>
                <w:p w14:paraId="74AC431D" w14:textId="77777777" w:rsidR="007D412E" w:rsidRPr="00F02A83" w:rsidRDefault="007D412E" w:rsidP="007D412E">
                  <w:pPr>
                    <w:jc w:val="center"/>
                    <w:rPr>
                      <w:sz w:val="16"/>
                      <w:szCs w:val="16"/>
                    </w:rPr>
                  </w:pPr>
                  <w:r w:rsidRPr="00F02A83">
                    <w:rPr>
                      <w:sz w:val="16"/>
                      <w:szCs w:val="16"/>
                    </w:rPr>
                    <w:t>1.05</w:t>
                  </w:r>
                </w:p>
              </w:tc>
            </w:tr>
            <w:tr w:rsidR="007D412E" w:rsidRPr="009E3870" w14:paraId="20215001" w14:textId="77777777" w:rsidTr="00F02A83">
              <w:trPr>
                <w:trHeight w:hRule="exact" w:val="284"/>
              </w:trPr>
              <w:tc>
                <w:tcPr>
                  <w:tcW w:w="2256"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48FB9A4E" w14:textId="392D43FF" w:rsidR="007D412E" w:rsidRPr="00F02A83" w:rsidRDefault="007D412E" w:rsidP="007D412E">
                  <w:pPr>
                    <w:jc w:val="center"/>
                    <w:rPr>
                      <w:sz w:val="16"/>
                      <w:szCs w:val="16"/>
                    </w:rPr>
                  </w:pPr>
                  <w:r w:rsidRPr="00F02A83">
                    <w:rPr>
                      <w:sz w:val="16"/>
                      <w:szCs w:val="16"/>
                    </w:rPr>
                    <w:t xml:space="preserve">2030 </w:t>
                  </w:r>
                  <w:r w:rsidRPr="00F02A83">
                    <w:rPr>
                      <w:sz w:val="16"/>
                      <w:szCs w:val="16"/>
                    </w:rPr>
                    <w:t>(E)</w:t>
                  </w:r>
                </w:p>
              </w:tc>
              <w:tc>
                <w:tcPr>
                  <w:tcW w:w="1923" w:type="dxa"/>
                  <w:tcBorders>
                    <w:top w:val="nil"/>
                    <w:left w:val="nil"/>
                    <w:bottom w:val="single" w:sz="4" w:space="0" w:color="auto"/>
                    <w:right w:val="single" w:sz="4" w:space="0" w:color="auto"/>
                  </w:tcBorders>
                  <w:shd w:val="clear" w:color="auto" w:fill="DEEAF6" w:themeFill="accent5" w:themeFillTint="33"/>
                  <w:noWrap/>
                  <w:vAlign w:val="center"/>
                  <w:hideMark/>
                </w:tcPr>
                <w:p w14:paraId="775B8DC8" w14:textId="1BF8E3E7" w:rsidR="007D412E" w:rsidRPr="00F02A83" w:rsidRDefault="007D412E" w:rsidP="007D412E">
                  <w:pPr>
                    <w:jc w:val="center"/>
                    <w:rPr>
                      <w:sz w:val="16"/>
                      <w:szCs w:val="16"/>
                    </w:rPr>
                  </w:pPr>
                  <w:r w:rsidRPr="00F02A83">
                    <w:rPr>
                      <w:sz w:val="16"/>
                      <w:szCs w:val="16"/>
                    </w:rPr>
                    <w:t>805,176.03</w:t>
                  </w:r>
                </w:p>
              </w:tc>
              <w:tc>
                <w:tcPr>
                  <w:tcW w:w="1581" w:type="dxa"/>
                  <w:tcBorders>
                    <w:top w:val="nil"/>
                    <w:left w:val="nil"/>
                    <w:bottom w:val="single" w:sz="4" w:space="0" w:color="auto"/>
                    <w:right w:val="single" w:sz="4" w:space="0" w:color="auto"/>
                  </w:tcBorders>
                  <w:shd w:val="clear" w:color="auto" w:fill="DEEAF6" w:themeFill="accent5" w:themeFillTint="33"/>
                  <w:noWrap/>
                  <w:vAlign w:val="center"/>
                  <w:hideMark/>
                </w:tcPr>
                <w:p w14:paraId="0E5B1DA2" w14:textId="40E7290C" w:rsidR="007D412E" w:rsidRPr="00F02A83" w:rsidRDefault="007D412E" w:rsidP="007D412E">
                  <w:pPr>
                    <w:jc w:val="center"/>
                    <w:rPr>
                      <w:sz w:val="16"/>
                      <w:szCs w:val="16"/>
                    </w:rPr>
                  </w:pPr>
                  <w:r w:rsidRPr="00F02A83">
                    <w:rPr>
                      <w:sz w:val="16"/>
                      <w:szCs w:val="16"/>
                    </w:rPr>
                    <w:t>51.61</w:t>
                  </w:r>
                </w:p>
              </w:tc>
              <w:tc>
                <w:tcPr>
                  <w:tcW w:w="1330" w:type="dxa"/>
                  <w:tcBorders>
                    <w:top w:val="nil"/>
                    <w:left w:val="nil"/>
                    <w:bottom w:val="single" w:sz="4" w:space="0" w:color="auto"/>
                    <w:right w:val="single" w:sz="4" w:space="0" w:color="auto"/>
                  </w:tcBorders>
                  <w:shd w:val="clear" w:color="auto" w:fill="DEEAF6" w:themeFill="accent5" w:themeFillTint="33"/>
                  <w:noWrap/>
                  <w:vAlign w:val="center"/>
                  <w:hideMark/>
                </w:tcPr>
                <w:p w14:paraId="588C7996" w14:textId="77777777" w:rsidR="007D412E" w:rsidRPr="00F02A83" w:rsidRDefault="007D412E" w:rsidP="007D412E">
                  <w:pPr>
                    <w:jc w:val="center"/>
                    <w:rPr>
                      <w:sz w:val="16"/>
                      <w:szCs w:val="16"/>
                    </w:rPr>
                  </w:pPr>
                  <w:r w:rsidRPr="00F02A83">
                    <w:rPr>
                      <w:sz w:val="16"/>
                      <w:szCs w:val="16"/>
                    </w:rPr>
                    <w:t>1.05</w:t>
                  </w:r>
                </w:p>
              </w:tc>
            </w:tr>
            <w:tr w:rsidR="007D412E" w:rsidRPr="009E3870" w14:paraId="265A875F" w14:textId="77777777" w:rsidTr="009E3870">
              <w:trPr>
                <w:trHeight w:hRule="exact" w:val="284"/>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3906E80B" w14:textId="6B1022EB" w:rsidR="007D412E" w:rsidRPr="009E3870" w:rsidRDefault="007D412E" w:rsidP="007D412E">
                  <w:pPr>
                    <w:jc w:val="center"/>
                    <w:rPr>
                      <w:color w:val="000000"/>
                      <w:sz w:val="16"/>
                      <w:szCs w:val="16"/>
                    </w:rPr>
                  </w:pPr>
                </w:p>
              </w:tc>
              <w:tc>
                <w:tcPr>
                  <w:tcW w:w="1923" w:type="dxa"/>
                  <w:tcBorders>
                    <w:top w:val="nil"/>
                    <w:left w:val="nil"/>
                    <w:bottom w:val="single" w:sz="4" w:space="0" w:color="auto"/>
                    <w:right w:val="single" w:sz="4" w:space="0" w:color="auto"/>
                  </w:tcBorders>
                  <w:shd w:val="clear" w:color="auto" w:fill="auto"/>
                  <w:noWrap/>
                  <w:vAlign w:val="center"/>
                  <w:hideMark/>
                </w:tcPr>
                <w:p w14:paraId="5900B1E1" w14:textId="651875B3" w:rsidR="007D412E" w:rsidRPr="009E3870" w:rsidRDefault="007D412E" w:rsidP="007D412E">
                  <w:pPr>
                    <w:jc w:val="center"/>
                    <w:rPr>
                      <w:color w:val="000000"/>
                      <w:sz w:val="16"/>
                      <w:szCs w:val="16"/>
                    </w:rPr>
                  </w:pPr>
                </w:p>
              </w:tc>
              <w:tc>
                <w:tcPr>
                  <w:tcW w:w="1581" w:type="dxa"/>
                  <w:tcBorders>
                    <w:top w:val="nil"/>
                    <w:left w:val="nil"/>
                    <w:bottom w:val="single" w:sz="4" w:space="0" w:color="auto"/>
                    <w:right w:val="single" w:sz="4" w:space="0" w:color="auto"/>
                  </w:tcBorders>
                  <w:shd w:val="clear" w:color="auto" w:fill="auto"/>
                  <w:noWrap/>
                  <w:vAlign w:val="center"/>
                  <w:hideMark/>
                </w:tcPr>
                <w:p w14:paraId="0AB4F44F" w14:textId="76683641" w:rsidR="007D412E" w:rsidRPr="009E3870" w:rsidRDefault="007D412E" w:rsidP="007D412E">
                  <w:pPr>
                    <w:jc w:val="center"/>
                    <w:rPr>
                      <w:color w:val="000000"/>
                      <w:sz w:val="16"/>
                      <w:szCs w:val="16"/>
                    </w:rPr>
                  </w:pPr>
                </w:p>
              </w:tc>
              <w:tc>
                <w:tcPr>
                  <w:tcW w:w="1330" w:type="dxa"/>
                  <w:tcBorders>
                    <w:top w:val="nil"/>
                    <w:left w:val="nil"/>
                    <w:bottom w:val="single" w:sz="4" w:space="0" w:color="auto"/>
                    <w:right w:val="single" w:sz="4" w:space="0" w:color="auto"/>
                  </w:tcBorders>
                  <w:shd w:val="clear" w:color="auto" w:fill="auto"/>
                  <w:noWrap/>
                  <w:vAlign w:val="center"/>
                  <w:hideMark/>
                </w:tcPr>
                <w:p w14:paraId="5B0D3FEE" w14:textId="16F660D7" w:rsidR="007D412E" w:rsidRPr="009E3870" w:rsidRDefault="007D412E" w:rsidP="007D412E">
                  <w:pPr>
                    <w:jc w:val="center"/>
                    <w:rPr>
                      <w:color w:val="000000"/>
                      <w:sz w:val="16"/>
                      <w:szCs w:val="16"/>
                    </w:rPr>
                  </w:pPr>
                </w:p>
              </w:tc>
            </w:tr>
            <w:tr w:rsidR="007D412E" w:rsidRPr="009E3870" w14:paraId="7F7E6922" w14:textId="77777777" w:rsidTr="009E3870">
              <w:trPr>
                <w:trHeight w:hRule="exact" w:val="626"/>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7A080F4A" w14:textId="0B1FA124" w:rsidR="007D412E" w:rsidRPr="009E3870" w:rsidRDefault="007D412E" w:rsidP="007D412E">
                  <w:pPr>
                    <w:jc w:val="center"/>
                    <w:rPr>
                      <w:b/>
                      <w:bCs/>
                      <w:color w:val="000000"/>
                      <w:sz w:val="16"/>
                      <w:szCs w:val="16"/>
                    </w:rPr>
                  </w:pPr>
                  <w:r w:rsidRPr="009E3870">
                    <w:rPr>
                      <w:b/>
                      <w:bCs/>
                      <w:color w:val="000000"/>
                      <w:sz w:val="16"/>
                      <w:szCs w:val="16"/>
                    </w:rPr>
                    <w:t>Cumulative Demand 2011-2020</w:t>
                  </w:r>
                  <w:r>
                    <w:rPr>
                      <w:b/>
                      <w:bCs/>
                      <w:color w:val="000000"/>
                      <w:sz w:val="16"/>
                      <w:szCs w:val="16"/>
                    </w:rPr>
                    <w:t xml:space="preserve"> (actual)</w:t>
                  </w:r>
                </w:p>
              </w:tc>
              <w:tc>
                <w:tcPr>
                  <w:tcW w:w="1923" w:type="dxa"/>
                  <w:tcBorders>
                    <w:top w:val="nil"/>
                    <w:left w:val="nil"/>
                    <w:bottom w:val="single" w:sz="4" w:space="0" w:color="auto"/>
                    <w:right w:val="single" w:sz="4" w:space="0" w:color="auto"/>
                  </w:tcBorders>
                  <w:shd w:val="clear" w:color="auto" w:fill="auto"/>
                  <w:noWrap/>
                  <w:vAlign w:val="center"/>
                  <w:hideMark/>
                </w:tcPr>
                <w:p w14:paraId="223F8A89" w14:textId="04EDCA16" w:rsidR="007D412E" w:rsidRPr="009E3870" w:rsidRDefault="007D412E" w:rsidP="007D412E">
                  <w:pPr>
                    <w:jc w:val="center"/>
                    <w:rPr>
                      <w:b/>
                      <w:bCs/>
                      <w:color w:val="000000"/>
                      <w:sz w:val="16"/>
                      <w:szCs w:val="16"/>
                    </w:rPr>
                  </w:pPr>
                </w:p>
              </w:tc>
              <w:tc>
                <w:tcPr>
                  <w:tcW w:w="1581" w:type="dxa"/>
                  <w:tcBorders>
                    <w:top w:val="nil"/>
                    <w:left w:val="nil"/>
                    <w:bottom w:val="single" w:sz="4" w:space="0" w:color="auto"/>
                    <w:right w:val="single" w:sz="4" w:space="0" w:color="auto"/>
                  </w:tcBorders>
                  <w:shd w:val="clear" w:color="auto" w:fill="auto"/>
                  <w:noWrap/>
                  <w:vAlign w:val="center"/>
                  <w:hideMark/>
                </w:tcPr>
                <w:p w14:paraId="7AB27EF6" w14:textId="7381200C" w:rsidR="007D412E" w:rsidRPr="009E3870" w:rsidRDefault="007D412E" w:rsidP="007D412E">
                  <w:pPr>
                    <w:jc w:val="center"/>
                    <w:rPr>
                      <w:b/>
                      <w:bCs/>
                      <w:color w:val="000000"/>
                      <w:sz w:val="16"/>
                      <w:szCs w:val="16"/>
                    </w:rPr>
                  </w:pPr>
                  <w:r w:rsidRPr="009E3870">
                    <w:rPr>
                      <w:b/>
                      <w:bCs/>
                      <w:color w:val="000000"/>
                      <w:sz w:val="16"/>
                      <w:szCs w:val="16"/>
                    </w:rPr>
                    <w:t>252.16</w:t>
                  </w:r>
                </w:p>
              </w:tc>
              <w:tc>
                <w:tcPr>
                  <w:tcW w:w="1330" w:type="dxa"/>
                  <w:tcBorders>
                    <w:top w:val="nil"/>
                    <w:left w:val="nil"/>
                    <w:bottom w:val="single" w:sz="4" w:space="0" w:color="auto"/>
                    <w:right w:val="single" w:sz="4" w:space="0" w:color="auto"/>
                  </w:tcBorders>
                  <w:shd w:val="clear" w:color="auto" w:fill="auto"/>
                  <w:noWrap/>
                  <w:vAlign w:val="center"/>
                  <w:hideMark/>
                </w:tcPr>
                <w:p w14:paraId="2CBD915D" w14:textId="3BB75975" w:rsidR="007D412E" w:rsidRPr="009E3870" w:rsidRDefault="007D412E" w:rsidP="007D412E">
                  <w:pPr>
                    <w:jc w:val="center"/>
                    <w:rPr>
                      <w:color w:val="000000"/>
                      <w:sz w:val="16"/>
                      <w:szCs w:val="16"/>
                    </w:rPr>
                  </w:pPr>
                </w:p>
              </w:tc>
            </w:tr>
            <w:tr w:rsidR="007D412E" w:rsidRPr="009E3870" w14:paraId="1D663BF9" w14:textId="77777777" w:rsidTr="009E3870">
              <w:trPr>
                <w:trHeight w:hRule="exact" w:val="630"/>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2F944114" w14:textId="7F670483" w:rsidR="007D412E" w:rsidRPr="009E3870" w:rsidRDefault="007D412E" w:rsidP="007D412E">
                  <w:pPr>
                    <w:jc w:val="center"/>
                    <w:rPr>
                      <w:b/>
                      <w:bCs/>
                      <w:color w:val="000000"/>
                      <w:sz w:val="16"/>
                      <w:szCs w:val="16"/>
                    </w:rPr>
                  </w:pPr>
                  <w:r w:rsidRPr="009E3870">
                    <w:rPr>
                      <w:b/>
                      <w:bCs/>
                      <w:color w:val="000000"/>
                      <w:sz w:val="16"/>
                      <w:szCs w:val="16"/>
                    </w:rPr>
                    <w:t>Cumulative Demand 2021-2030</w:t>
                  </w:r>
                  <w:r>
                    <w:rPr>
                      <w:b/>
                      <w:bCs/>
                      <w:color w:val="000000"/>
                      <w:sz w:val="16"/>
                      <w:szCs w:val="16"/>
                    </w:rPr>
                    <w:t xml:space="preserve"> </w:t>
                  </w:r>
                  <w:r>
                    <w:rPr>
                      <w:b/>
                      <w:bCs/>
                      <w:color w:val="000000"/>
                      <w:sz w:val="16"/>
                      <w:szCs w:val="16"/>
                    </w:rPr>
                    <w:br/>
                    <w:t>(2yrs actual, 8 yrs estimates)</w:t>
                  </w:r>
                </w:p>
              </w:tc>
              <w:tc>
                <w:tcPr>
                  <w:tcW w:w="1923" w:type="dxa"/>
                  <w:tcBorders>
                    <w:top w:val="nil"/>
                    <w:left w:val="nil"/>
                    <w:bottom w:val="single" w:sz="4" w:space="0" w:color="auto"/>
                    <w:right w:val="single" w:sz="4" w:space="0" w:color="auto"/>
                  </w:tcBorders>
                  <w:shd w:val="clear" w:color="auto" w:fill="auto"/>
                  <w:noWrap/>
                  <w:vAlign w:val="center"/>
                  <w:hideMark/>
                </w:tcPr>
                <w:p w14:paraId="65915C2D" w14:textId="03EFA2F7" w:rsidR="007D412E" w:rsidRPr="009E3870" w:rsidRDefault="007D412E" w:rsidP="007D412E">
                  <w:pPr>
                    <w:jc w:val="center"/>
                    <w:rPr>
                      <w:b/>
                      <w:bCs/>
                      <w:color w:val="000000"/>
                      <w:sz w:val="16"/>
                      <w:szCs w:val="16"/>
                    </w:rPr>
                  </w:pPr>
                </w:p>
              </w:tc>
              <w:tc>
                <w:tcPr>
                  <w:tcW w:w="1581" w:type="dxa"/>
                  <w:tcBorders>
                    <w:top w:val="nil"/>
                    <w:left w:val="nil"/>
                    <w:bottom w:val="single" w:sz="4" w:space="0" w:color="auto"/>
                    <w:right w:val="single" w:sz="4" w:space="0" w:color="auto"/>
                  </w:tcBorders>
                  <w:shd w:val="clear" w:color="auto" w:fill="auto"/>
                  <w:noWrap/>
                  <w:vAlign w:val="center"/>
                  <w:hideMark/>
                </w:tcPr>
                <w:p w14:paraId="148A283B" w14:textId="3F3EF6B5" w:rsidR="007D412E" w:rsidRPr="009E3870" w:rsidRDefault="007D412E" w:rsidP="007D412E">
                  <w:pPr>
                    <w:jc w:val="center"/>
                    <w:rPr>
                      <w:b/>
                      <w:bCs/>
                      <w:color w:val="000000"/>
                      <w:sz w:val="16"/>
                      <w:szCs w:val="16"/>
                    </w:rPr>
                  </w:pPr>
                  <w:r w:rsidRPr="009E3870">
                    <w:rPr>
                      <w:b/>
                      <w:bCs/>
                      <w:color w:val="000000"/>
                      <w:sz w:val="16"/>
                      <w:szCs w:val="16"/>
                    </w:rPr>
                    <w:t>417.57</w:t>
                  </w:r>
                </w:p>
              </w:tc>
              <w:tc>
                <w:tcPr>
                  <w:tcW w:w="1330" w:type="dxa"/>
                  <w:tcBorders>
                    <w:top w:val="nil"/>
                    <w:left w:val="nil"/>
                    <w:bottom w:val="single" w:sz="4" w:space="0" w:color="auto"/>
                    <w:right w:val="single" w:sz="4" w:space="0" w:color="auto"/>
                  </w:tcBorders>
                  <w:shd w:val="clear" w:color="auto" w:fill="auto"/>
                  <w:noWrap/>
                  <w:vAlign w:val="center"/>
                  <w:hideMark/>
                </w:tcPr>
                <w:p w14:paraId="133618E8" w14:textId="6D8B592A" w:rsidR="007D412E" w:rsidRPr="009E3870" w:rsidRDefault="007D412E" w:rsidP="007D412E">
                  <w:pPr>
                    <w:jc w:val="center"/>
                    <w:rPr>
                      <w:color w:val="000000"/>
                      <w:sz w:val="16"/>
                      <w:szCs w:val="16"/>
                    </w:rPr>
                  </w:pPr>
                </w:p>
              </w:tc>
            </w:tr>
          </w:tbl>
          <w:p w14:paraId="113D793E" w14:textId="77777777" w:rsidR="007D412E" w:rsidRDefault="007D412E" w:rsidP="007D412E">
            <w:pPr>
              <w:keepLines/>
              <w:spacing w:before="40" w:after="40" w:line="190" w:lineRule="exact"/>
              <w:rPr>
                <w:sz w:val="20"/>
                <w:szCs w:val="20"/>
              </w:rPr>
            </w:pPr>
          </w:p>
          <w:p w14:paraId="5DFA05BC" w14:textId="79B4584D" w:rsidR="007D412E" w:rsidRPr="009E3870" w:rsidRDefault="007D412E" w:rsidP="007D412E">
            <w:pPr>
              <w:keepLines/>
              <w:spacing w:before="40" w:after="40" w:line="190" w:lineRule="exact"/>
              <w:jc w:val="both"/>
              <w:rPr>
                <w:sz w:val="20"/>
                <w:szCs w:val="20"/>
              </w:rPr>
            </w:pPr>
          </w:p>
        </w:tc>
        <w:tc>
          <w:tcPr>
            <w:tcW w:w="4577" w:type="dxa"/>
            <w:tcBorders>
              <w:top w:val="single" w:sz="6" w:space="0" w:color="auto"/>
              <w:left w:val="single" w:sz="6" w:space="0" w:color="auto"/>
              <w:bottom w:val="single" w:sz="6" w:space="0" w:color="auto"/>
              <w:right w:val="single" w:sz="6" w:space="0" w:color="auto"/>
            </w:tcBorders>
          </w:tcPr>
          <w:p w14:paraId="24123389" w14:textId="508175AE" w:rsidR="007D412E" w:rsidRDefault="007D412E" w:rsidP="007D412E">
            <w:pPr>
              <w:pStyle w:val="ListParagraph"/>
              <w:keepLines/>
              <w:numPr>
                <w:ilvl w:val="0"/>
                <w:numId w:val="16"/>
              </w:numPr>
              <w:spacing w:before="40" w:after="40" w:line="190" w:lineRule="exact"/>
              <w:jc w:val="left"/>
              <w:rPr>
                <w:rFonts w:ascii="Times New Roman" w:hAnsi="Times New Roman" w:cs="Times New Roman"/>
                <w:sz w:val="20"/>
                <w:szCs w:val="20"/>
              </w:rPr>
            </w:pPr>
            <w:r>
              <w:rPr>
                <w:rFonts w:ascii="Times New Roman" w:hAnsi="Times New Roman" w:cs="Times New Roman"/>
                <w:sz w:val="20"/>
                <w:szCs w:val="20"/>
              </w:rPr>
              <w:lastRenderedPageBreak/>
              <w:t xml:space="preserve">We request that UNFCCC insist on science-based methods in the estimation of woodfuel demand, taking into account both population growth and urbanisation rates, in addition to the observed evidence from studies during the first years of the studied period.  </w:t>
            </w:r>
            <w:r>
              <w:rPr>
                <w:rFonts w:ascii="Times New Roman" w:hAnsi="Times New Roman" w:cs="Times New Roman"/>
                <w:sz w:val="20"/>
                <w:szCs w:val="20"/>
              </w:rPr>
              <w:br/>
            </w:r>
          </w:p>
          <w:p w14:paraId="74DF292D" w14:textId="0148D69F" w:rsidR="007D412E" w:rsidRDefault="007D412E" w:rsidP="007D412E">
            <w:pPr>
              <w:pStyle w:val="ListParagraph"/>
              <w:keepLines/>
              <w:numPr>
                <w:ilvl w:val="0"/>
                <w:numId w:val="16"/>
              </w:numPr>
              <w:spacing w:before="40" w:after="40" w:line="190" w:lineRule="exact"/>
              <w:jc w:val="left"/>
              <w:rPr>
                <w:rFonts w:ascii="Times New Roman" w:hAnsi="Times New Roman" w:cs="Times New Roman"/>
                <w:sz w:val="20"/>
                <w:szCs w:val="20"/>
              </w:rPr>
            </w:pPr>
            <w:r>
              <w:rPr>
                <w:rFonts w:ascii="Times New Roman" w:hAnsi="Times New Roman" w:cs="Times New Roman"/>
                <w:sz w:val="20"/>
                <w:szCs w:val="20"/>
              </w:rPr>
              <w:t>We similarly request that arbitrary caps being introduced into the process for deriving these estimates be discontinued, in favor of a process of using science to derive accurate estimates, in order to bring credibility to the MoFUSS model.</w:t>
            </w:r>
            <w:r>
              <w:rPr>
                <w:rFonts w:ascii="Times New Roman" w:hAnsi="Times New Roman" w:cs="Times New Roman"/>
                <w:sz w:val="20"/>
                <w:szCs w:val="20"/>
              </w:rPr>
              <w:br/>
            </w:r>
          </w:p>
          <w:p w14:paraId="5BBADB8E" w14:textId="2BB7C935" w:rsidR="007D412E" w:rsidRPr="009E3870" w:rsidRDefault="007D412E" w:rsidP="007D412E">
            <w:pPr>
              <w:pStyle w:val="ListParagraph"/>
              <w:keepLines/>
              <w:numPr>
                <w:ilvl w:val="0"/>
                <w:numId w:val="16"/>
              </w:numPr>
              <w:spacing w:before="40" w:after="40" w:line="190" w:lineRule="exact"/>
              <w:jc w:val="left"/>
              <w:rPr>
                <w:rFonts w:ascii="Times New Roman" w:hAnsi="Times New Roman" w:cs="Times New Roman"/>
                <w:sz w:val="20"/>
                <w:szCs w:val="20"/>
              </w:rPr>
            </w:pPr>
            <w:r>
              <w:rPr>
                <w:rFonts w:ascii="Times New Roman" w:hAnsi="Times New Roman" w:cs="Times New Roman"/>
                <w:sz w:val="20"/>
                <w:szCs w:val="20"/>
              </w:rPr>
              <w:t xml:space="preserve">We request that </w:t>
            </w:r>
            <w:r w:rsidRPr="007D412E">
              <w:rPr>
                <w:rFonts w:ascii="Times New Roman" w:hAnsi="Times New Roman" w:cs="Times New Roman"/>
                <w:sz w:val="20"/>
                <w:szCs w:val="20"/>
              </w:rPr>
              <w:t xml:space="preserve">UNFCCC shall take due consideration </w:t>
            </w:r>
            <w:r>
              <w:rPr>
                <w:rFonts w:ascii="Times New Roman" w:hAnsi="Times New Roman" w:cs="Times New Roman"/>
                <w:sz w:val="20"/>
                <w:szCs w:val="20"/>
              </w:rPr>
              <w:t xml:space="preserve">of </w:t>
            </w:r>
            <w:r w:rsidRPr="007D412E">
              <w:rPr>
                <w:rFonts w:ascii="Times New Roman" w:hAnsi="Times New Roman" w:cs="Times New Roman"/>
                <w:sz w:val="20"/>
                <w:szCs w:val="20"/>
              </w:rPr>
              <w:t xml:space="preserve">CRT reporting </w:t>
            </w:r>
            <w:r>
              <w:rPr>
                <w:rFonts w:ascii="Times New Roman" w:hAnsi="Times New Roman" w:cs="Times New Roman"/>
                <w:sz w:val="20"/>
                <w:szCs w:val="20"/>
              </w:rPr>
              <w:t xml:space="preserve">as solid evidence that </w:t>
            </w:r>
            <w:r w:rsidRPr="007D412E">
              <w:rPr>
                <w:rFonts w:ascii="Times New Roman" w:hAnsi="Times New Roman" w:cs="Times New Roman"/>
                <w:sz w:val="20"/>
                <w:szCs w:val="20"/>
              </w:rPr>
              <w:t>biomass consumption for a cooking is a massive challenge in Africa and requires sustained climate financing channe</w:t>
            </w:r>
            <w:r>
              <w:rPr>
                <w:rFonts w:ascii="Times New Roman" w:hAnsi="Times New Roman" w:cs="Times New Roman"/>
                <w:sz w:val="20"/>
                <w:szCs w:val="20"/>
              </w:rPr>
              <w:t>led</w:t>
            </w:r>
            <w:r w:rsidRPr="007D412E">
              <w:rPr>
                <w:rFonts w:ascii="Times New Roman" w:hAnsi="Times New Roman" w:cs="Times New Roman"/>
                <w:sz w:val="20"/>
                <w:szCs w:val="20"/>
              </w:rPr>
              <w:t xml:space="preserve"> towards </w:t>
            </w:r>
            <w:r>
              <w:rPr>
                <w:rFonts w:ascii="Times New Roman" w:hAnsi="Times New Roman" w:cs="Times New Roman"/>
                <w:sz w:val="20"/>
                <w:szCs w:val="20"/>
              </w:rPr>
              <w:t xml:space="preserve">modern cooking energy transitions that are aligned with the </w:t>
            </w:r>
            <w:r w:rsidRPr="007D412E">
              <w:rPr>
                <w:rFonts w:ascii="Times New Roman" w:hAnsi="Times New Roman" w:cs="Times New Roman"/>
                <w:sz w:val="20"/>
                <w:szCs w:val="20"/>
              </w:rPr>
              <w:t>Paris</w:t>
            </w:r>
            <w:r>
              <w:rPr>
                <w:rFonts w:ascii="Times New Roman" w:hAnsi="Times New Roman" w:cs="Times New Roman"/>
                <w:sz w:val="20"/>
                <w:szCs w:val="20"/>
              </w:rPr>
              <w:t xml:space="preserve"> Agreement</w:t>
            </w:r>
            <w:r w:rsidRPr="007D412E">
              <w:rPr>
                <w:rFonts w:ascii="Times New Roman" w:hAnsi="Times New Roman" w:cs="Times New Roman"/>
                <w:sz w:val="20"/>
                <w:szCs w:val="20"/>
              </w:rPr>
              <w:t xml:space="preserve">. </w:t>
            </w: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7D412E" w:rsidRPr="009E3870" w:rsidRDefault="007D412E" w:rsidP="007D412E">
            <w:pPr>
              <w:keepLines/>
              <w:spacing w:before="40" w:after="40" w:line="190" w:lineRule="exact"/>
              <w:jc w:val="center"/>
              <w:rPr>
                <w:b/>
                <w:bCs/>
                <w:sz w:val="20"/>
                <w:szCs w:val="20"/>
              </w:rPr>
            </w:pPr>
          </w:p>
        </w:tc>
      </w:tr>
      <w:tr w:rsidR="007D412E" w:rsidRPr="009E3870" w14:paraId="3C232F58" w14:textId="77777777" w:rsidTr="007D412E">
        <w:trPr>
          <w:cantSplit/>
          <w:jc w:val="center"/>
        </w:trPr>
        <w:tc>
          <w:tcPr>
            <w:tcW w:w="418" w:type="dxa"/>
            <w:tcBorders>
              <w:top w:val="single" w:sz="6" w:space="0" w:color="auto"/>
              <w:left w:val="single" w:sz="6" w:space="0" w:color="auto"/>
              <w:bottom w:val="single" w:sz="6" w:space="0" w:color="auto"/>
              <w:right w:val="single" w:sz="6" w:space="0" w:color="auto"/>
            </w:tcBorders>
          </w:tcPr>
          <w:p w14:paraId="4AAE1A9E" w14:textId="116532DE" w:rsidR="007D412E" w:rsidRDefault="007D412E" w:rsidP="007D412E">
            <w:pPr>
              <w:keepLines/>
              <w:spacing w:before="40" w:after="40" w:line="190" w:lineRule="exact"/>
              <w:jc w:val="center"/>
              <w:rPr>
                <w:b/>
                <w:bCs/>
                <w:sz w:val="20"/>
                <w:szCs w:val="20"/>
              </w:rPr>
            </w:pPr>
            <w:r>
              <w:rPr>
                <w:b/>
                <w:bCs/>
                <w:sz w:val="20"/>
                <w:szCs w:val="20"/>
              </w:rPr>
              <w:lastRenderedPageBreak/>
              <w:t>10</w:t>
            </w:r>
          </w:p>
        </w:tc>
        <w:tc>
          <w:tcPr>
            <w:tcW w:w="529" w:type="dxa"/>
            <w:tcBorders>
              <w:top w:val="single" w:sz="6" w:space="0" w:color="auto"/>
              <w:left w:val="single" w:sz="6" w:space="0" w:color="auto"/>
              <w:bottom w:val="single" w:sz="6" w:space="0" w:color="auto"/>
              <w:right w:val="single" w:sz="6" w:space="0" w:color="auto"/>
            </w:tcBorders>
          </w:tcPr>
          <w:p w14:paraId="143FF173" w14:textId="61F7797A" w:rsidR="007D412E" w:rsidRPr="007D412E" w:rsidRDefault="007D412E" w:rsidP="007D412E">
            <w:pPr>
              <w:keepLines/>
              <w:spacing w:before="40" w:after="40" w:line="190" w:lineRule="exact"/>
              <w:jc w:val="center"/>
              <w:rPr>
                <w:b/>
                <w:bCs/>
                <w:sz w:val="20"/>
                <w:szCs w:val="20"/>
              </w:rPr>
            </w:pPr>
            <w:r w:rsidRPr="007D412E">
              <w:rPr>
                <w:b/>
                <w:bCs/>
                <w:sz w:val="20"/>
                <w:szCs w:val="20"/>
              </w:rPr>
              <w:t>6</w:t>
            </w:r>
          </w:p>
        </w:tc>
        <w:tc>
          <w:tcPr>
            <w:tcW w:w="826" w:type="dxa"/>
            <w:tcBorders>
              <w:top w:val="single" w:sz="6" w:space="0" w:color="auto"/>
              <w:left w:val="single" w:sz="6" w:space="0" w:color="auto"/>
              <w:bottom w:val="single" w:sz="6" w:space="0" w:color="auto"/>
              <w:right w:val="single" w:sz="6" w:space="0" w:color="auto"/>
            </w:tcBorders>
          </w:tcPr>
          <w:p w14:paraId="741E7847" w14:textId="6DFC3A60" w:rsidR="007D412E" w:rsidRPr="007D412E" w:rsidRDefault="007D412E" w:rsidP="007D412E">
            <w:pPr>
              <w:keepLines/>
              <w:spacing w:before="40" w:after="40" w:line="190" w:lineRule="exact"/>
              <w:jc w:val="center"/>
              <w:rPr>
                <w:b/>
                <w:bCs/>
                <w:sz w:val="20"/>
                <w:szCs w:val="20"/>
              </w:rPr>
            </w:pPr>
            <w:r w:rsidRPr="007D412E">
              <w:rPr>
                <w:b/>
                <w:bCs/>
                <w:sz w:val="20"/>
                <w:szCs w:val="20"/>
              </w:rPr>
              <w:t>7</w:t>
            </w:r>
          </w:p>
        </w:tc>
        <w:tc>
          <w:tcPr>
            <w:tcW w:w="903" w:type="dxa"/>
            <w:tcBorders>
              <w:top w:val="single" w:sz="6" w:space="0" w:color="auto"/>
              <w:left w:val="single" w:sz="6" w:space="0" w:color="auto"/>
              <w:bottom w:val="single" w:sz="6" w:space="0" w:color="auto"/>
              <w:right w:val="single" w:sz="6" w:space="0" w:color="auto"/>
            </w:tcBorders>
          </w:tcPr>
          <w:p w14:paraId="4FF94224" w14:textId="005854CA" w:rsidR="007D412E" w:rsidRPr="007D412E" w:rsidRDefault="007D412E" w:rsidP="007D412E">
            <w:pPr>
              <w:keepLines/>
              <w:spacing w:before="40" w:after="40" w:line="190" w:lineRule="exact"/>
              <w:jc w:val="center"/>
              <w:rPr>
                <w:b/>
                <w:bCs/>
                <w:sz w:val="20"/>
                <w:szCs w:val="20"/>
              </w:rPr>
            </w:pPr>
            <w:r w:rsidRPr="007D412E">
              <w:rPr>
                <w:b/>
                <w:bCs/>
                <w:sz w:val="20"/>
                <w:szCs w:val="20"/>
              </w:rPr>
              <w:t>ge</w:t>
            </w:r>
          </w:p>
        </w:tc>
        <w:tc>
          <w:tcPr>
            <w:tcW w:w="6955" w:type="dxa"/>
            <w:tcBorders>
              <w:top w:val="single" w:sz="6" w:space="0" w:color="auto"/>
              <w:left w:val="single" w:sz="6" w:space="0" w:color="auto"/>
              <w:bottom w:val="single" w:sz="6" w:space="0" w:color="auto"/>
              <w:right w:val="single" w:sz="6" w:space="0" w:color="auto"/>
            </w:tcBorders>
          </w:tcPr>
          <w:p w14:paraId="57B969AD" w14:textId="490BEA8D" w:rsidR="007D412E" w:rsidRPr="007D412E" w:rsidRDefault="007D412E" w:rsidP="007D412E">
            <w:pPr>
              <w:keepLines/>
              <w:spacing w:before="40" w:after="40" w:line="190" w:lineRule="exact"/>
              <w:rPr>
                <w:sz w:val="20"/>
                <w:szCs w:val="20"/>
              </w:rPr>
            </w:pPr>
            <w:r w:rsidRPr="007D412E">
              <w:rPr>
                <w:sz w:val="20"/>
                <w:szCs w:val="20"/>
              </w:rPr>
              <w:t xml:space="preserve">The recommendations made by the EB in the </w:t>
            </w:r>
            <w:r>
              <w:rPr>
                <w:sz w:val="20"/>
                <w:szCs w:val="20"/>
              </w:rPr>
              <w:t>March</w:t>
            </w:r>
            <w:r w:rsidRPr="007D412E">
              <w:rPr>
                <w:sz w:val="20"/>
                <w:szCs w:val="20"/>
              </w:rPr>
              <w:t xml:space="preserve"> </w:t>
            </w:r>
            <w:r>
              <w:rPr>
                <w:sz w:val="20"/>
                <w:szCs w:val="20"/>
              </w:rPr>
              <w:t xml:space="preserve">appear </w:t>
            </w:r>
            <w:r w:rsidRPr="007D412E">
              <w:rPr>
                <w:sz w:val="20"/>
                <w:szCs w:val="20"/>
              </w:rPr>
              <w:t>have been completely disregarded by the Methodology Panel, specifically:</w:t>
            </w:r>
          </w:p>
          <w:p w14:paraId="7F17F6B3" w14:textId="599ABE75" w:rsidR="007D412E" w:rsidRPr="007D412E" w:rsidRDefault="007D412E" w:rsidP="007D412E">
            <w:pPr>
              <w:pStyle w:val="ListParagraph"/>
              <w:keepLines/>
              <w:numPr>
                <w:ilvl w:val="0"/>
                <w:numId w:val="20"/>
              </w:numPr>
              <w:spacing w:before="40" w:after="40" w:line="190" w:lineRule="exact"/>
              <w:jc w:val="left"/>
              <w:rPr>
                <w:rFonts w:ascii="Times New Roman" w:hAnsi="Times New Roman" w:cs="Times New Roman"/>
                <w:sz w:val="20"/>
                <w:szCs w:val="20"/>
              </w:rPr>
            </w:pPr>
            <w:r w:rsidRPr="007D412E">
              <w:rPr>
                <w:rFonts w:ascii="Times New Roman" w:hAnsi="Times New Roman" w:cs="Times New Roman"/>
                <w:sz w:val="20"/>
                <w:szCs w:val="20"/>
              </w:rPr>
              <w:t>“Explore further the data on the calculation of urban fraction of non-renewable biomass (fNRB) and the localisation of wood harvesting for charcoal production supplying the urban areas”</w:t>
            </w:r>
            <w:r w:rsidR="00F02A83">
              <w:rPr>
                <w:rFonts w:ascii="Times New Roman" w:hAnsi="Times New Roman" w:cs="Times New Roman"/>
                <w:sz w:val="20"/>
                <w:szCs w:val="20"/>
              </w:rPr>
              <w:t>.   T</w:t>
            </w:r>
            <w:r w:rsidRPr="007D412E">
              <w:rPr>
                <w:rFonts w:ascii="Times New Roman" w:hAnsi="Times New Roman" w:cs="Times New Roman"/>
                <w:sz w:val="20"/>
                <w:szCs w:val="20"/>
              </w:rPr>
              <w:t>his is essential to differentiate between the wood</w:t>
            </w:r>
            <w:r w:rsidR="00F02A83">
              <w:rPr>
                <w:rFonts w:ascii="Times New Roman" w:hAnsi="Times New Roman" w:cs="Times New Roman"/>
                <w:sz w:val="20"/>
                <w:szCs w:val="20"/>
              </w:rPr>
              <w:t>-focused</w:t>
            </w:r>
            <w:r w:rsidRPr="007D412E">
              <w:rPr>
                <w:rFonts w:ascii="Times New Roman" w:hAnsi="Times New Roman" w:cs="Times New Roman"/>
                <w:sz w:val="20"/>
                <w:szCs w:val="20"/>
              </w:rPr>
              <w:t xml:space="preserve"> rural cooking </w:t>
            </w:r>
            <w:r w:rsidR="00F02A83">
              <w:rPr>
                <w:rFonts w:ascii="Times New Roman" w:hAnsi="Times New Roman" w:cs="Times New Roman"/>
                <w:sz w:val="20"/>
                <w:szCs w:val="20"/>
              </w:rPr>
              <w:t>reality</w:t>
            </w:r>
            <w:r w:rsidRPr="007D412E">
              <w:rPr>
                <w:rFonts w:ascii="Times New Roman" w:hAnsi="Times New Roman" w:cs="Times New Roman"/>
                <w:sz w:val="20"/>
                <w:szCs w:val="20"/>
              </w:rPr>
              <w:t xml:space="preserve"> and the charcoal</w:t>
            </w:r>
            <w:r w:rsidR="00F02A83">
              <w:rPr>
                <w:rFonts w:ascii="Times New Roman" w:hAnsi="Times New Roman" w:cs="Times New Roman"/>
                <w:sz w:val="20"/>
                <w:szCs w:val="20"/>
              </w:rPr>
              <w:t>-</w:t>
            </w:r>
            <w:r w:rsidRPr="007D412E">
              <w:rPr>
                <w:rFonts w:ascii="Times New Roman" w:hAnsi="Times New Roman" w:cs="Times New Roman"/>
                <w:sz w:val="20"/>
                <w:szCs w:val="20"/>
              </w:rPr>
              <w:t xml:space="preserve">intensive urban cooking </w:t>
            </w:r>
            <w:r w:rsidR="00F02A83">
              <w:rPr>
                <w:rFonts w:ascii="Times New Roman" w:hAnsi="Times New Roman" w:cs="Times New Roman"/>
                <w:sz w:val="20"/>
                <w:szCs w:val="20"/>
              </w:rPr>
              <w:t>reality</w:t>
            </w:r>
            <w:r w:rsidRPr="007D412E">
              <w:rPr>
                <w:rFonts w:ascii="Times New Roman" w:hAnsi="Times New Roman" w:cs="Times New Roman"/>
                <w:sz w:val="20"/>
                <w:szCs w:val="20"/>
              </w:rPr>
              <w:t>.</w:t>
            </w:r>
            <w:r>
              <w:rPr>
                <w:rFonts w:ascii="Times New Roman" w:hAnsi="Times New Roman" w:cs="Times New Roman"/>
                <w:sz w:val="20"/>
                <w:szCs w:val="20"/>
              </w:rPr>
              <w:br/>
            </w:r>
          </w:p>
          <w:p w14:paraId="55602BFC" w14:textId="02303152" w:rsidR="007D412E" w:rsidRPr="007D412E" w:rsidRDefault="007D412E" w:rsidP="007D412E">
            <w:pPr>
              <w:pStyle w:val="ListParagraph"/>
              <w:keepLines/>
              <w:numPr>
                <w:ilvl w:val="0"/>
                <w:numId w:val="20"/>
              </w:numPr>
              <w:spacing w:before="40" w:after="40" w:line="190" w:lineRule="exact"/>
              <w:jc w:val="left"/>
              <w:rPr>
                <w:rFonts w:ascii="Times New Roman" w:hAnsi="Times New Roman" w:cs="Times New Roman"/>
                <w:sz w:val="20"/>
                <w:szCs w:val="20"/>
              </w:rPr>
            </w:pPr>
            <w:r w:rsidRPr="007D412E">
              <w:rPr>
                <w:rFonts w:ascii="Times New Roman" w:hAnsi="Times New Roman" w:cs="Times New Roman"/>
                <w:sz w:val="20"/>
                <w:szCs w:val="20"/>
              </w:rPr>
              <w:t>The recommendation of identifying optimal geographical disaggregation is not followed appropriately, due to:</w:t>
            </w:r>
            <w:r>
              <w:rPr>
                <w:rFonts w:ascii="Times New Roman" w:hAnsi="Times New Roman" w:cs="Times New Roman"/>
                <w:sz w:val="20"/>
                <w:szCs w:val="20"/>
              </w:rPr>
              <w:br/>
            </w:r>
          </w:p>
          <w:p w14:paraId="5C268596" w14:textId="77777777" w:rsidR="007D412E" w:rsidRDefault="007D412E" w:rsidP="007D412E">
            <w:pPr>
              <w:pStyle w:val="ListParagraph"/>
              <w:keepLines/>
              <w:numPr>
                <w:ilvl w:val="1"/>
                <w:numId w:val="20"/>
              </w:numPr>
              <w:spacing w:before="40" w:after="40" w:line="190" w:lineRule="exact"/>
              <w:ind w:left="1317" w:hanging="237"/>
              <w:jc w:val="left"/>
              <w:rPr>
                <w:rFonts w:ascii="Times New Roman" w:hAnsi="Times New Roman" w:cs="Times New Roman"/>
                <w:sz w:val="20"/>
                <w:szCs w:val="20"/>
              </w:rPr>
            </w:pPr>
            <w:r w:rsidRPr="007D412E">
              <w:rPr>
                <w:rFonts w:ascii="Times New Roman" w:hAnsi="Times New Roman" w:cs="Times New Roman"/>
                <w:sz w:val="20"/>
                <w:szCs w:val="20"/>
              </w:rPr>
              <w:t xml:space="preserve">It is not clear what the standard deviation data represents. The expected standard deviation for any CDM tool is normally calculated as the standard deviation of the data set from the true value. For example, dataset of sample cookstoves which is used to estimate the true value of the population. </w:t>
            </w:r>
            <w:r>
              <w:rPr>
                <w:rFonts w:ascii="Times New Roman" w:hAnsi="Times New Roman" w:cs="Times New Roman"/>
                <w:sz w:val="20"/>
                <w:szCs w:val="20"/>
              </w:rPr>
              <w:br/>
            </w:r>
          </w:p>
          <w:p w14:paraId="65843F3B" w14:textId="3A71EF8B" w:rsidR="007D412E" w:rsidRPr="007D412E" w:rsidRDefault="007D412E" w:rsidP="007D412E">
            <w:pPr>
              <w:pStyle w:val="ListParagraph"/>
              <w:keepLines/>
              <w:numPr>
                <w:ilvl w:val="1"/>
                <w:numId w:val="20"/>
              </w:numPr>
              <w:spacing w:before="40" w:after="40" w:line="190" w:lineRule="exact"/>
              <w:ind w:left="1317" w:hanging="237"/>
              <w:rPr>
                <w:rFonts w:ascii="Times New Roman" w:hAnsi="Times New Roman" w:cs="Times New Roman"/>
                <w:sz w:val="20"/>
                <w:szCs w:val="20"/>
              </w:rPr>
            </w:pPr>
            <w:r w:rsidRPr="007D412E">
              <w:rPr>
                <w:rFonts w:ascii="Times New Roman" w:hAnsi="Times New Roman" w:cs="Times New Roman"/>
                <w:sz w:val="20"/>
                <w:szCs w:val="20"/>
              </w:rPr>
              <w:t xml:space="preserve">The MoFUSS model does not generate data set for different samples but runs the monte carlo simulation using random values of few parameters within the defined range to generate sample data. This does not allow full scale variation of the independent variables and represents only 30 iterations (as per the last communication made by the MoFUSS team). </w:t>
            </w:r>
          </w:p>
          <w:p w14:paraId="286B2CC8" w14:textId="1D7AAEBA" w:rsidR="007D412E" w:rsidRPr="007D412E" w:rsidRDefault="007D412E" w:rsidP="007D412E">
            <w:pPr>
              <w:keepLines/>
              <w:spacing w:before="40" w:after="40" w:line="190" w:lineRule="exact"/>
              <w:rPr>
                <w:b/>
                <w:bCs/>
                <w:sz w:val="20"/>
                <w:szCs w:val="20"/>
              </w:rPr>
            </w:pPr>
            <w:r w:rsidRPr="007D412E">
              <w:rPr>
                <w:sz w:val="20"/>
                <w:szCs w:val="20"/>
              </w:rPr>
              <w:t xml:space="preserve">As explained above, the systemic errors, variations and uncertainties would be higher at sub national or national level but may become lower at Regional/Continental level </w:t>
            </w:r>
          </w:p>
        </w:tc>
        <w:tc>
          <w:tcPr>
            <w:tcW w:w="4577" w:type="dxa"/>
            <w:tcBorders>
              <w:top w:val="single" w:sz="6" w:space="0" w:color="auto"/>
              <w:left w:val="single" w:sz="6" w:space="0" w:color="auto"/>
              <w:bottom w:val="single" w:sz="6" w:space="0" w:color="auto"/>
              <w:right w:val="single" w:sz="6" w:space="0" w:color="auto"/>
            </w:tcBorders>
          </w:tcPr>
          <w:p w14:paraId="068DC574" w14:textId="579D785D" w:rsidR="007D412E" w:rsidRPr="007D412E" w:rsidRDefault="007D412E" w:rsidP="007D412E">
            <w:pPr>
              <w:pStyle w:val="ListParagraph"/>
              <w:keepLines/>
              <w:numPr>
                <w:ilvl w:val="0"/>
                <w:numId w:val="16"/>
              </w:numPr>
              <w:spacing w:before="40" w:after="40" w:line="190" w:lineRule="exact"/>
              <w:jc w:val="left"/>
              <w:rPr>
                <w:rFonts w:ascii="Times New Roman" w:hAnsi="Times New Roman" w:cs="Times New Roman"/>
                <w:sz w:val="20"/>
                <w:szCs w:val="20"/>
              </w:rPr>
            </w:pPr>
            <w:r>
              <w:rPr>
                <w:rFonts w:ascii="Times New Roman" w:hAnsi="Times New Roman" w:cs="Times New Roman"/>
                <w:sz w:val="20"/>
                <w:szCs w:val="20"/>
              </w:rPr>
              <w:t xml:space="preserve">We request the UNFCCC to require the </w:t>
            </w:r>
            <w:r w:rsidRPr="007D412E">
              <w:rPr>
                <w:rFonts w:ascii="Times New Roman" w:hAnsi="Times New Roman" w:cs="Times New Roman"/>
                <w:sz w:val="20"/>
                <w:szCs w:val="20"/>
              </w:rPr>
              <w:t xml:space="preserve">Methodology Panel </w:t>
            </w:r>
            <w:r>
              <w:rPr>
                <w:rFonts w:ascii="Times New Roman" w:hAnsi="Times New Roman" w:cs="Times New Roman"/>
                <w:sz w:val="20"/>
                <w:szCs w:val="20"/>
              </w:rPr>
              <w:t xml:space="preserve">to undertake the work in accordance with the </w:t>
            </w:r>
            <w:r w:rsidRPr="007D412E">
              <w:rPr>
                <w:rFonts w:ascii="Times New Roman" w:hAnsi="Times New Roman" w:cs="Times New Roman"/>
                <w:sz w:val="20"/>
                <w:szCs w:val="20"/>
              </w:rPr>
              <w:t>CDM EB recommendation regarding Urban and Rural segregation in Tool 33</w:t>
            </w:r>
            <w:r>
              <w:rPr>
                <w:rFonts w:ascii="Times New Roman" w:hAnsi="Times New Roman" w:cs="Times New Roman"/>
                <w:sz w:val="20"/>
                <w:szCs w:val="20"/>
              </w:rPr>
              <w:t>.</w:t>
            </w:r>
            <w:r w:rsidRPr="007D412E">
              <w:rPr>
                <w:sz w:val="20"/>
                <w:szCs w:val="20"/>
              </w:rPr>
              <w:br/>
            </w:r>
          </w:p>
          <w:p w14:paraId="32A1B5FF" w14:textId="35EFABEA" w:rsidR="007D412E" w:rsidRPr="007D412E" w:rsidRDefault="007D412E" w:rsidP="007D412E">
            <w:pPr>
              <w:pStyle w:val="ListParagraph"/>
              <w:keepLines/>
              <w:numPr>
                <w:ilvl w:val="0"/>
                <w:numId w:val="16"/>
              </w:numPr>
              <w:spacing w:before="40" w:after="40" w:line="190" w:lineRule="exact"/>
              <w:jc w:val="left"/>
              <w:rPr>
                <w:rFonts w:ascii="Times New Roman" w:hAnsi="Times New Roman" w:cs="Times New Roman"/>
                <w:sz w:val="20"/>
                <w:szCs w:val="20"/>
              </w:rPr>
            </w:pPr>
            <w:r>
              <w:rPr>
                <w:rFonts w:ascii="Times New Roman" w:hAnsi="Times New Roman" w:cs="Times New Roman"/>
                <w:sz w:val="20"/>
                <w:szCs w:val="20"/>
              </w:rPr>
              <w:t>We request the UNFCCC to conclude that t</w:t>
            </w:r>
            <w:r w:rsidRPr="007D412E">
              <w:rPr>
                <w:rFonts w:ascii="Times New Roman" w:hAnsi="Times New Roman" w:cs="Times New Roman"/>
                <w:sz w:val="20"/>
                <w:szCs w:val="20"/>
              </w:rPr>
              <w:t>he analysis of standard deviation is not practical in case of MoFUSS model</w:t>
            </w:r>
            <w:r>
              <w:rPr>
                <w:rFonts w:ascii="Times New Roman" w:hAnsi="Times New Roman" w:cs="Times New Roman"/>
                <w:sz w:val="20"/>
                <w:szCs w:val="20"/>
              </w:rPr>
              <w:t>, and require</w:t>
            </w:r>
            <w:r w:rsidRPr="007D412E">
              <w:rPr>
                <w:rFonts w:ascii="Times New Roman" w:hAnsi="Times New Roman" w:cs="Times New Roman"/>
                <w:sz w:val="20"/>
                <w:szCs w:val="20"/>
              </w:rPr>
              <w:t xml:space="preserve"> a more thorough cross-verification of the intermediary data</w:t>
            </w:r>
            <w:r>
              <w:rPr>
                <w:rFonts w:ascii="Times New Roman" w:hAnsi="Times New Roman" w:cs="Times New Roman"/>
                <w:sz w:val="20"/>
                <w:szCs w:val="20"/>
              </w:rPr>
              <w:t>.</w:t>
            </w:r>
            <w:r w:rsidRPr="007D412E">
              <w:rPr>
                <w:rFonts w:ascii="Times New Roman" w:hAnsi="Times New Roman" w:cs="Times New Roman"/>
                <w:sz w:val="20"/>
                <w:szCs w:val="20"/>
              </w:rPr>
              <w:t xml:space="preserve"> </w:t>
            </w:r>
          </w:p>
        </w:tc>
        <w:tc>
          <w:tcPr>
            <w:tcW w:w="1121" w:type="dxa"/>
            <w:tcBorders>
              <w:top w:val="single" w:sz="6" w:space="0" w:color="auto"/>
              <w:left w:val="single" w:sz="6" w:space="0" w:color="auto"/>
              <w:bottom w:val="single" w:sz="6" w:space="0" w:color="auto"/>
              <w:right w:val="single" w:sz="6" w:space="0" w:color="auto"/>
            </w:tcBorders>
            <w:shd w:val="clear" w:color="auto" w:fill="E6E6E6"/>
          </w:tcPr>
          <w:p w14:paraId="00CFBA1A" w14:textId="77777777" w:rsidR="007D412E" w:rsidRPr="009E3870" w:rsidRDefault="007D412E" w:rsidP="007D412E">
            <w:pPr>
              <w:keepLines/>
              <w:spacing w:before="40" w:after="40" w:line="190" w:lineRule="exact"/>
              <w:jc w:val="center"/>
              <w:rPr>
                <w:b/>
                <w:bCs/>
                <w:sz w:val="20"/>
                <w:szCs w:val="20"/>
              </w:rPr>
            </w:pPr>
          </w:p>
        </w:tc>
      </w:tr>
    </w:tbl>
    <w:p w14:paraId="1BCDB222" w14:textId="77777777" w:rsidR="00DF4F6B" w:rsidRPr="009E3870" w:rsidRDefault="00DF4F6B">
      <w:pPr>
        <w:spacing w:line="240" w:lineRule="exact"/>
        <w:rPr>
          <w:sz w:val="20"/>
          <w:szCs w:val="20"/>
        </w:rPr>
      </w:pPr>
    </w:p>
    <w:sectPr w:rsidR="00DF4F6B" w:rsidRPr="009E3870">
      <w:headerReference w:type="default" r:id="rId12"/>
      <w:footerReference w:type="even" r:id="rId13"/>
      <w:footerReference w:type="default" r:id="rId14"/>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013DB" w14:textId="77777777" w:rsidR="005E6A87" w:rsidRDefault="005E6A87" w:rsidP="00DF4F6B">
      <w:r>
        <w:separator/>
      </w:r>
    </w:p>
  </w:endnote>
  <w:endnote w:type="continuationSeparator" w:id="0">
    <w:p w14:paraId="00198416" w14:textId="77777777" w:rsidR="005E6A87" w:rsidRDefault="005E6A87"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A9FCA" w14:textId="77777777" w:rsidR="005E6A87" w:rsidRDefault="005E6A87" w:rsidP="00DF4F6B">
      <w:r>
        <w:separator/>
      </w:r>
    </w:p>
  </w:footnote>
  <w:footnote w:type="continuationSeparator" w:id="0">
    <w:p w14:paraId="0C989A89" w14:textId="77777777" w:rsidR="005E6A87" w:rsidRDefault="005E6A87"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3F4BAFAB" w:rsidR="00F37030" w:rsidRPr="00777AC5" w:rsidRDefault="00F37030">
          <w:pPr>
            <w:pStyle w:val="ISOChange"/>
            <w:spacing w:before="60" w:after="60"/>
            <w:rPr>
              <w:b/>
              <w:sz w:val="22"/>
            </w:rPr>
          </w:pPr>
          <w:r w:rsidRPr="00777AC5">
            <w:rPr>
              <w:b/>
              <w:sz w:val="22"/>
            </w:rPr>
            <w:t xml:space="preserve">Date: </w:t>
          </w:r>
          <w:r w:rsidR="00E75D0C">
            <w:rPr>
              <w:b/>
              <w:sz w:val="22"/>
            </w:rPr>
            <w:t>2</w:t>
          </w:r>
          <w:r w:rsidR="00145936">
            <w:rPr>
              <w:b/>
              <w:sz w:val="22"/>
            </w:rPr>
            <w:t>2</w:t>
          </w:r>
          <w:r w:rsidR="00145936">
            <w:rPr>
              <w:b/>
              <w:sz w:val="22"/>
              <w:vertAlign w:val="superscript"/>
            </w:rPr>
            <w:t>nd</w:t>
          </w:r>
          <w:r w:rsidR="00E75D0C">
            <w:rPr>
              <w:b/>
              <w:sz w:val="22"/>
            </w:rPr>
            <w:t xml:space="preserve"> May 2025</w:t>
          </w:r>
        </w:p>
      </w:tc>
      <w:tc>
        <w:tcPr>
          <w:tcW w:w="4521" w:type="dxa"/>
          <w:tcBorders>
            <w:top w:val="single" w:sz="6" w:space="0" w:color="auto"/>
            <w:left w:val="single" w:sz="6" w:space="0" w:color="auto"/>
            <w:bottom w:val="single" w:sz="6" w:space="0" w:color="auto"/>
            <w:right w:val="single" w:sz="6" w:space="0" w:color="auto"/>
          </w:tcBorders>
        </w:tcPr>
        <w:p w14:paraId="766EB125" w14:textId="2A725336" w:rsidR="00F37030" w:rsidRDefault="00F37030">
          <w:pPr>
            <w:pStyle w:val="ISOSecretObservations"/>
            <w:spacing w:before="60" w:after="60"/>
            <w:rPr>
              <w:b/>
              <w:bCs/>
              <w:sz w:val="22"/>
              <w:szCs w:val="20"/>
            </w:rPr>
          </w:pPr>
          <w:r>
            <w:rPr>
              <w:b/>
              <w:bCs/>
              <w:sz w:val="22"/>
            </w:rPr>
            <w:t>Document:</w:t>
          </w:r>
          <w:r>
            <w:rPr>
              <w:b/>
              <w:bCs/>
              <w:sz w:val="22"/>
              <w:szCs w:val="20"/>
            </w:rPr>
            <w:t xml:space="preserve"> </w:t>
          </w:r>
          <w:r w:rsidR="00E75D0C" w:rsidRPr="00E75D0C">
            <w:rPr>
              <w:b/>
              <w:bCs/>
              <w:sz w:val="22"/>
              <w:szCs w:val="20"/>
            </w:rPr>
            <w:t>CDM-MP97-A01</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D71B4"/>
    <w:multiLevelType w:val="hybridMultilevel"/>
    <w:tmpl w:val="9E1AFBA8"/>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9C15F5"/>
    <w:multiLevelType w:val="hybridMultilevel"/>
    <w:tmpl w:val="02D03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283759"/>
    <w:multiLevelType w:val="hybridMultilevel"/>
    <w:tmpl w:val="81122970"/>
    <w:lvl w:ilvl="0" w:tplc="0E3A13B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F04CF7"/>
    <w:multiLevelType w:val="hybridMultilevel"/>
    <w:tmpl w:val="FD16E4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44C3D"/>
    <w:multiLevelType w:val="hybridMultilevel"/>
    <w:tmpl w:val="E41CAF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D5D03F7"/>
    <w:multiLevelType w:val="multilevel"/>
    <w:tmpl w:val="B41C0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805BB0"/>
    <w:multiLevelType w:val="hybridMultilevel"/>
    <w:tmpl w:val="3AE23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47676D"/>
    <w:multiLevelType w:val="multilevel"/>
    <w:tmpl w:val="F9D4C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0978B9"/>
    <w:multiLevelType w:val="hybridMultilevel"/>
    <w:tmpl w:val="A3187DDC"/>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FA28E2"/>
    <w:multiLevelType w:val="hybridMultilevel"/>
    <w:tmpl w:val="5980F0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7D336D5"/>
    <w:multiLevelType w:val="multilevel"/>
    <w:tmpl w:val="72E67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1"/>
  </w:num>
  <w:num w:numId="2" w16cid:durableId="480270197">
    <w:abstractNumId w:val="5"/>
  </w:num>
  <w:num w:numId="3" w16cid:durableId="1811823078">
    <w:abstractNumId w:val="5"/>
    <w:lvlOverride w:ilvl="0">
      <w:lvl w:ilvl="0">
        <w:start w:val="1"/>
        <w:numFmt w:val="lowerLetter"/>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16cid:durableId="1994674355">
    <w:abstractNumId w:val="5"/>
    <w:lvlOverride w:ilvl="1">
      <w:lvl w:ilvl="1">
        <w:numFmt w:val="lowerLetter"/>
        <w:lvlText w:val="%2."/>
        <w:lvlJc w:val="left"/>
      </w:lvl>
    </w:lvlOverride>
  </w:num>
  <w:num w:numId="5" w16cid:durableId="289362421">
    <w:abstractNumId w:val="5"/>
    <w:lvlOverride w:ilvl="1">
      <w:lvl w:ilvl="1">
        <w:numFmt w:val="lowerLetter"/>
        <w:lvlText w:val="%2."/>
        <w:lvlJc w:val="left"/>
      </w:lvl>
    </w:lvlOverride>
  </w:num>
  <w:num w:numId="6" w16cid:durableId="1340422457">
    <w:abstractNumId w:val="5"/>
    <w:lvlOverride w:ilvl="1">
      <w:lvl w:ilvl="1">
        <w:numFmt w:val="lowerLetter"/>
        <w:lvlText w:val="%2."/>
        <w:lvlJc w:val="left"/>
      </w:lvl>
    </w:lvlOverride>
  </w:num>
  <w:num w:numId="7" w16cid:durableId="1415709765">
    <w:abstractNumId w:val="10"/>
  </w:num>
  <w:num w:numId="8" w16cid:durableId="307170587">
    <w:abstractNumId w:val="4"/>
  </w:num>
  <w:num w:numId="9" w16cid:durableId="2144226625">
    <w:abstractNumId w:val="7"/>
    <w:lvlOverride w:ilvl="0">
      <w:lvl w:ilvl="0">
        <w:numFmt w:val="lowerLetter"/>
        <w:lvlText w:val="%1."/>
        <w:lvlJc w:val="left"/>
      </w:lvl>
    </w:lvlOverride>
  </w:num>
  <w:num w:numId="10" w16cid:durableId="328292507">
    <w:abstractNumId w:val="7"/>
    <w:lvlOverride w:ilvl="0">
      <w:lvl w:ilvl="0">
        <w:numFmt w:val="lowerLetter"/>
        <w:lvlText w:val="%1."/>
        <w:lvlJc w:val="left"/>
      </w:lvl>
    </w:lvlOverride>
  </w:num>
  <w:num w:numId="11" w16cid:durableId="1086414682">
    <w:abstractNumId w:val="7"/>
    <w:lvlOverride w:ilvl="0">
      <w:lvl w:ilvl="0">
        <w:numFmt w:val="lowerLetter"/>
        <w:lvlText w:val="%1."/>
        <w:lvlJc w:val="left"/>
      </w:lvl>
    </w:lvlOverride>
  </w:num>
  <w:num w:numId="12" w16cid:durableId="857234540">
    <w:abstractNumId w:val="7"/>
    <w:lvlOverride w:ilvl="1">
      <w:lvl w:ilvl="1">
        <w:numFmt w:val="lowerRoman"/>
        <w:lvlText w:val="%2."/>
        <w:lvlJc w:val="right"/>
      </w:lvl>
    </w:lvlOverride>
  </w:num>
  <w:num w:numId="13" w16cid:durableId="328215671">
    <w:abstractNumId w:val="7"/>
    <w:lvlOverride w:ilvl="1">
      <w:lvl w:ilvl="1">
        <w:numFmt w:val="lowerRoman"/>
        <w:lvlText w:val="%2."/>
        <w:lvlJc w:val="right"/>
      </w:lvl>
    </w:lvlOverride>
  </w:num>
  <w:num w:numId="14" w16cid:durableId="397745543">
    <w:abstractNumId w:val="0"/>
  </w:num>
  <w:num w:numId="15" w16cid:durableId="340278511">
    <w:abstractNumId w:val="9"/>
  </w:num>
  <w:num w:numId="16" w16cid:durableId="378819286">
    <w:abstractNumId w:val="2"/>
  </w:num>
  <w:num w:numId="17" w16cid:durableId="49769396">
    <w:abstractNumId w:val="6"/>
  </w:num>
  <w:num w:numId="18" w16cid:durableId="1607083570">
    <w:abstractNumId w:val="3"/>
  </w:num>
  <w:num w:numId="19" w16cid:durableId="639924993">
    <w:abstractNumId w:val="1"/>
  </w:num>
  <w:num w:numId="20" w16cid:durableId="1395817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44598"/>
    <w:rsid w:val="00145936"/>
    <w:rsid w:val="00191CE9"/>
    <w:rsid w:val="001D0F91"/>
    <w:rsid w:val="001E3876"/>
    <w:rsid w:val="002F135C"/>
    <w:rsid w:val="00366FD7"/>
    <w:rsid w:val="00405FB3"/>
    <w:rsid w:val="004248BD"/>
    <w:rsid w:val="00435FB0"/>
    <w:rsid w:val="00450EEA"/>
    <w:rsid w:val="00472C3C"/>
    <w:rsid w:val="005242C9"/>
    <w:rsid w:val="005A256D"/>
    <w:rsid w:val="005B1074"/>
    <w:rsid w:val="005E6A87"/>
    <w:rsid w:val="006B7520"/>
    <w:rsid w:val="006D0849"/>
    <w:rsid w:val="006F32C1"/>
    <w:rsid w:val="00777AC5"/>
    <w:rsid w:val="007D412E"/>
    <w:rsid w:val="007D6248"/>
    <w:rsid w:val="007D733B"/>
    <w:rsid w:val="00841D26"/>
    <w:rsid w:val="00863150"/>
    <w:rsid w:val="009177A1"/>
    <w:rsid w:val="00981D31"/>
    <w:rsid w:val="009D0F11"/>
    <w:rsid w:val="009E2FBD"/>
    <w:rsid w:val="009E3870"/>
    <w:rsid w:val="009F61CD"/>
    <w:rsid w:val="00A13B92"/>
    <w:rsid w:val="00AA7800"/>
    <w:rsid w:val="00AD768D"/>
    <w:rsid w:val="00B3792D"/>
    <w:rsid w:val="00C33E85"/>
    <w:rsid w:val="00C408D1"/>
    <w:rsid w:val="00C630BD"/>
    <w:rsid w:val="00CC0EB7"/>
    <w:rsid w:val="00D131BD"/>
    <w:rsid w:val="00D36C4F"/>
    <w:rsid w:val="00D43DF8"/>
    <w:rsid w:val="00D6268F"/>
    <w:rsid w:val="00D9721E"/>
    <w:rsid w:val="00DF4E03"/>
    <w:rsid w:val="00DF4F6B"/>
    <w:rsid w:val="00E60C4A"/>
    <w:rsid w:val="00E75D0C"/>
    <w:rsid w:val="00EE5FD1"/>
    <w:rsid w:val="00EF23AC"/>
    <w:rsid w:val="00F02A83"/>
    <w:rsid w:val="00F1372F"/>
    <w:rsid w:val="00F27817"/>
    <w:rsid w:val="00F37030"/>
    <w:rsid w:val="00F401FA"/>
    <w:rsid w:val="00F650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72F"/>
    <w:rPr>
      <w:sz w:val="24"/>
      <w:szCs w:val="24"/>
      <w:lang w:val="en-IN" w:eastAsia="en-GB"/>
    </w:rPr>
  </w:style>
  <w:style w:type="paragraph" w:styleId="Heading1">
    <w:name w:val="heading 1"/>
    <w:basedOn w:val="Normal"/>
    <w:next w:val="Normal"/>
    <w:qFormat/>
    <w:pPr>
      <w:keepNext/>
      <w:spacing w:before="120" w:after="200"/>
      <w:jc w:val="both"/>
      <w:outlineLvl w:val="0"/>
    </w:pPr>
    <w:rPr>
      <w:rFonts w:ascii="Arial" w:hAnsi="Arial" w:cs="Arial"/>
      <w:b/>
      <w:bCs/>
      <w:lang w:val="en-GB" w:eastAsia="en-US"/>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jc w:val="both"/>
    </w:pPr>
    <w:rPr>
      <w:rFonts w:ascii="Arial" w:hAnsi="Arial" w:cs="Arial"/>
      <w:sz w:val="22"/>
      <w:szCs w:val="22"/>
      <w:lang w:val="en-GB" w:eastAsia="en-US"/>
    </w:rPr>
  </w:style>
  <w:style w:type="paragraph" w:customStyle="1" w:styleId="ISOMB">
    <w:name w:val="ISO_MB"/>
    <w:basedOn w:val="Normal"/>
    <w:pPr>
      <w:spacing w:before="210" w:line="210" w:lineRule="exact"/>
    </w:pPr>
    <w:rPr>
      <w:rFonts w:ascii="Arial" w:hAnsi="Arial" w:cs="Arial"/>
      <w:sz w:val="18"/>
      <w:szCs w:val="18"/>
      <w:lang w:val="en-GB" w:eastAsia="en-US"/>
    </w:rPr>
  </w:style>
  <w:style w:type="paragraph" w:customStyle="1" w:styleId="ISOClause">
    <w:name w:val="ISO_Clause"/>
    <w:basedOn w:val="Normal"/>
    <w:pPr>
      <w:spacing w:before="210" w:line="210" w:lineRule="exact"/>
    </w:pPr>
    <w:rPr>
      <w:rFonts w:ascii="Arial" w:hAnsi="Arial" w:cs="Arial"/>
      <w:sz w:val="18"/>
      <w:szCs w:val="18"/>
      <w:lang w:val="en-GB" w:eastAsia="en-US"/>
    </w:rPr>
  </w:style>
  <w:style w:type="paragraph" w:customStyle="1" w:styleId="ISOParagraph">
    <w:name w:val="ISO_Paragraph"/>
    <w:basedOn w:val="Normal"/>
    <w:pPr>
      <w:spacing w:before="210" w:line="210" w:lineRule="exact"/>
    </w:pPr>
    <w:rPr>
      <w:rFonts w:ascii="Arial" w:hAnsi="Arial" w:cs="Arial"/>
      <w:sz w:val="18"/>
      <w:szCs w:val="18"/>
      <w:lang w:val="en-GB" w:eastAsia="en-US"/>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pPr>
    <w:rPr>
      <w:rFonts w:ascii="Arial" w:hAnsi="Arial" w:cs="Arial"/>
      <w:sz w:val="18"/>
      <w:szCs w:val="18"/>
      <w:lang w:val="en-GB" w:eastAsia="en-US"/>
    </w:rPr>
  </w:style>
  <w:style w:type="paragraph" w:customStyle="1" w:styleId="ISOComments">
    <w:name w:val="ISO_Comments"/>
    <w:basedOn w:val="Normal"/>
    <w:pPr>
      <w:spacing w:before="210" w:line="210" w:lineRule="exact"/>
    </w:pPr>
    <w:rPr>
      <w:rFonts w:ascii="Arial" w:hAnsi="Arial" w:cs="Arial"/>
      <w:sz w:val="18"/>
      <w:szCs w:val="18"/>
      <w:lang w:val="en-GB" w:eastAsia="en-US"/>
    </w:rPr>
  </w:style>
  <w:style w:type="paragraph" w:customStyle="1" w:styleId="ISOChange">
    <w:name w:val="ISO_Change"/>
    <w:basedOn w:val="Normal"/>
    <w:pPr>
      <w:spacing w:before="210" w:line="210" w:lineRule="exact"/>
    </w:pPr>
    <w:rPr>
      <w:rFonts w:ascii="Arial" w:hAnsi="Arial" w:cs="Arial"/>
      <w:sz w:val="18"/>
      <w:szCs w:val="18"/>
      <w:lang w:val="en-GB" w:eastAsia="en-US"/>
    </w:rPr>
  </w:style>
  <w:style w:type="paragraph" w:customStyle="1" w:styleId="ISOSecretObservations">
    <w:name w:val="ISO_Secret_Observations"/>
    <w:basedOn w:val="Normal"/>
    <w:pPr>
      <w:spacing w:before="210" w:line="210" w:lineRule="exact"/>
    </w:pPr>
    <w:rPr>
      <w:rFonts w:ascii="Arial" w:hAnsi="Arial" w:cs="Arial"/>
      <w:sz w:val="18"/>
      <w:szCs w:val="18"/>
      <w:lang w:val="en-GB" w:eastAsia="en-US"/>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pPr>
      <w:jc w:val="both"/>
    </w:pPr>
    <w:rPr>
      <w:rFonts w:ascii="Arial" w:hAnsi="Arial" w:cs="Arial"/>
      <w:sz w:val="20"/>
      <w:szCs w:val="20"/>
      <w:lang w:val="en-GB" w:eastAsia="en-US"/>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b/>
      <w:sz w:val="22"/>
      <w:szCs w:val="20"/>
      <w:lang w:val="en-GB" w:eastAsia="en-US"/>
    </w:rPr>
  </w:style>
  <w:style w:type="paragraph" w:customStyle="1" w:styleId="RegHead3">
    <w:name w:val="RegHead3"/>
    <w:basedOn w:val="Normal"/>
    <w:next w:val="Normal"/>
    <w:rsid w:val="005B1074"/>
    <w:pPr>
      <w:numPr>
        <w:ilvl w:val="2"/>
        <w:numId w:val="1"/>
      </w:numPr>
      <w:spacing w:before="180"/>
      <w:jc w:val="center"/>
    </w:pPr>
    <w:rPr>
      <w:sz w:val="22"/>
      <w:szCs w:val="20"/>
      <w:u w:val="single"/>
      <w:lang w:val="en-GB" w:eastAsia="en-US"/>
    </w:rPr>
  </w:style>
  <w:style w:type="paragraph" w:customStyle="1" w:styleId="RegPara">
    <w:name w:val="RegPara"/>
    <w:basedOn w:val="Normal"/>
    <w:rsid w:val="005B1074"/>
    <w:pPr>
      <w:numPr>
        <w:ilvl w:val="3"/>
        <w:numId w:val="1"/>
      </w:numPr>
      <w:spacing w:before="180"/>
    </w:pPr>
    <w:rPr>
      <w:sz w:val="22"/>
      <w:szCs w:val="20"/>
      <w:lang w:val="en-GB"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sz w:val="22"/>
      <w:szCs w:val="22"/>
      <w:lang w:val="en-GB" w:eastAsia="en-US"/>
    </w:rPr>
  </w:style>
  <w:style w:type="paragraph" w:styleId="NormalWeb">
    <w:name w:val="Normal (Web)"/>
    <w:basedOn w:val="Normal"/>
    <w:uiPriority w:val="99"/>
    <w:unhideWhenUsed/>
    <w:rsid w:val="00E75D0C"/>
    <w:pPr>
      <w:spacing w:before="100" w:beforeAutospacing="1" w:after="100" w:afterAutospacing="1"/>
    </w:pPr>
  </w:style>
  <w:style w:type="paragraph" w:styleId="ListParagraph">
    <w:name w:val="List Paragraph"/>
    <w:basedOn w:val="Normal"/>
    <w:uiPriority w:val="34"/>
    <w:qFormat/>
    <w:rsid w:val="00E75D0C"/>
    <w:pPr>
      <w:ind w:left="720"/>
      <w:contextualSpacing/>
      <w:jc w:val="both"/>
    </w:pPr>
    <w:rPr>
      <w:rFonts w:ascii="Arial" w:hAnsi="Arial" w:cs="Arial"/>
      <w:sz w:val="22"/>
      <w:szCs w:val="22"/>
      <w:lang w:val="en-GB" w:eastAsia="en-US"/>
    </w:rPr>
  </w:style>
  <w:style w:type="character" w:styleId="Hyperlink">
    <w:name w:val="Hyperlink"/>
    <w:basedOn w:val="DefaultParagraphFont"/>
    <w:rsid w:val="00F1372F"/>
    <w:rPr>
      <w:color w:val="0563C1" w:themeColor="hyperlink"/>
      <w:u w:val="single"/>
    </w:rPr>
  </w:style>
  <w:style w:type="character" w:styleId="UnresolvedMention">
    <w:name w:val="Unresolved Mention"/>
    <w:basedOn w:val="DefaultParagraphFont"/>
    <w:uiPriority w:val="99"/>
    <w:semiHidden/>
    <w:unhideWhenUsed/>
    <w:rsid w:val="00F1372F"/>
    <w:rPr>
      <w:color w:val="605E5C"/>
      <w:shd w:val="clear" w:color="auto" w:fill="E1DFDD"/>
    </w:rPr>
  </w:style>
  <w:style w:type="paragraph" w:styleId="Revision">
    <w:name w:val="Revision"/>
    <w:hidden/>
    <w:uiPriority w:val="99"/>
    <w:semiHidden/>
    <w:rsid w:val="00145936"/>
    <w:rPr>
      <w:sz w:val="24"/>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48059">
      <w:bodyDiv w:val="1"/>
      <w:marLeft w:val="0"/>
      <w:marRight w:val="0"/>
      <w:marTop w:val="0"/>
      <w:marBottom w:val="0"/>
      <w:divBdr>
        <w:top w:val="none" w:sz="0" w:space="0" w:color="auto"/>
        <w:left w:val="none" w:sz="0" w:space="0" w:color="auto"/>
        <w:bottom w:val="none" w:sz="0" w:space="0" w:color="auto"/>
        <w:right w:val="none" w:sz="0" w:space="0" w:color="auto"/>
      </w:divBdr>
    </w:div>
    <w:div w:id="768627587">
      <w:bodyDiv w:val="1"/>
      <w:marLeft w:val="0"/>
      <w:marRight w:val="0"/>
      <w:marTop w:val="0"/>
      <w:marBottom w:val="0"/>
      <w:divBdr>
        <w:top w:val="none" w:sz="0" w:space="0" w:color="auto"/>
        <w:left w:val="none" w:sz="0" w:space="0" w:color="auto"/>
        <w:bottom w:val="none" w:sz="0" w:space="0" w:color="auto"/>
        <w:right w:val="none" w:sz="0" w:space="0" w:color="auto"/>
      </w:divBdr>
    </w:div>
    <w:div w:id="770394195">
      <w:bodyDiv w:val="1"/>
      <w:marLeft w:val="0"/>
      <w:marRight w:val="0"/>
      <w:marTop w:val="0"/>
      <w:marBottom w:val="0"/>
      <w:divBdr>
        <w:top w:val="none" w:sz="0" w:space="0" w:color="auto"/>
        <w:left w:val="none" w:sz="0" w:space="0" w:color="auto"/>
        <w:bottom w:val="none" w:sz="0" w:space="0" w:color="auto"/>
        <w:right w:val="none" w:sz="0" w:space="0" w:color="auto"/>
      </w:divBdr>
    </w:div>
    <w:div w:id="788862485">
      <w:bodyDiv w:val="1"/>
      <w:marLeft w:val="0"/>
      <w:marRight w:val="0"/>
      <w:marTop w:val="0"/>
      <w:marBottom w:val="0"/>
      <w:divBdr>
        <w:top w:val="none" w:sz="0" w:space="0" w:color="auto"/>
        <w:left w:val="none" w:sz="0" w:space="0" w:color="auto"/>
        <w:bottom w:val="none" w:sz="0" w:space="0" w:color="auto"/>
        <w:right w:val="none" w:sz="0" w:space="0" w:color="auto"/>
      </w:divBdr>
    </w:div>
    <w:div w:id="1364671032">
      <w:bodyDiv w:val="1"/>
      <w:marLeft w:val="0"/>
      <w:marRight w:val="0"/>
      <w:marTop w:val="0"/>
      <w:marBottom w:val="0"/>
      <w:divBdr>
        <w:top w:val="none" w:sz="0" w:space="0" w:color="auto"/>
        <w:left w:val="none" w:sz="0" w:space="0" w:color="auto"/>
        <w:bottom w:val="none" w:sz="0" w:space="0" w:color="auto"/>
        <w:right w:val="none" w:sz="0" w:space="0" w:color="auto"/>
      </w:divBdr>
    </w:div>
    <w:div w:id="18788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fw.global/437ogX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3339</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Greg Murray</cp:lastModifiedBy>
  <cp:revision>3</cp:revision>
  <cp:lastPrinted>2001-10-25T12:04:00Z</cp:lastPrinted>
  <dcterms:created xsi:type="dcterms:W3CDTF">2025-05-22T15:06:00Z</dcterms:created>
  <dcterms:modified xsi:type="dcterms:W3CDTF">2025-05-22T15:12:00Z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