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4DE6143C" w:rsidR="00E60C4A" w:rsidRDefault="00E60C4A" w:rsidP="00E60C4A">
      <w:pPr>
        <w:pStyle w:val="StyleRegHead111pt"/>
        <w:numPr>
          <w:ilvl w:val="0"/>
          <w:numId w:val="0"/>
        </w:numPr>
        <w:jc w:val="left"/>
      </w:pPr>
      <w:r>
        <w:t>Name of submitter: _________</w:t>
      </w:r>
      <w:r w:rsidR="003E46B9">
        <w:t>Thomas Finsterwald</w:t>
      </w:r>
      <w:r>
        <w:t>_____________________</w:t>
      </w:r>
      <w:r w:rsidR="006D0849">
        <w:t>______</w:t>
      </w:r>
      <w:r w:rsidR="00044598">
        <w:t>_____________</w:t>
      </w:r>
    </w:p>
    <w:p w14:paraId="1539A45C" w14:textId="07FE063D" w:rsidR="00E60C4A" w:rsidRDefault="00E60C4A" w:rsidP="00E60C4A">
      <w:pPr>
        <w:pStyle w:val="StyleRegHead111pt"/>
        <w:numPr>
          <w:ilvl w:val="0"/>
          <w:numId w:val="0"/>
        </w:numPr>
        <w:jc w:val="left"/>
      </w:pPr>
      <w:r>
        <w:t>Affiliated organization of the submitter</w:t>
      </w:r>
      <w:r w:rsidR="006D0849">
        <w:t xml:space="preserve"> (if any)</w:t>
      </w:r>
      <w:r>
        <w:t>: ______</w:t>
      </w:r>
      <w:r w:rsidR="003E46B9">
        <w:t>Foundation myclimate</w:t>
      </w:r>
      <w:r>
        <w:t>___________________</w:t>
      </w:r>
    </w:p>
    <w:p w14:paraId="5F63183D" w14:textId="31A0D741" w:rsidR="00E60C4A" w:rsidRPr="007F243D" w:rsidRDefault="00E60C4A" w:rsidP="00E60C4A">
      <w:pPr>
        <w:pStyle w:val="StyleRegHead111pt"/>
        <w:numPr>
          <w:ilvl w:val="0"/>
          <w:numId w:val="0"/>
        </w:numPr>
        <w:jc w:val="left"/>
      </w:pPr>
      <w:r>
        <w:t>Contact email of submitter: ___________</w:t>
      </w:r>
      <w:r w:rsidR="003E46B9">
        <w:t>thomas.finsterwald@myclimate.org</w:t>
      </w:r>
      <w:r>
        <w:t>______________</w:t>
      </w:r>
      <w:r w:rsidR="00044598">
        <w:t>____</w:t>
      </w:r>
      <w:r w:rsidR="006D0849">
        <w:t>______</w:t>
      </w:r>
      <w:r w:rsidR="00044598">
        <w:t>_______</w:t>
      </w: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625"/>
        <w:gridCol w:w="1134"/>
        <w:gridCol w:w="1275"/>
        <w:gridCol w:w="8364"/>
        <w:gridCol w:w="1984"/>
        <w:gridCol w:w="1587"/>
      </w:tblGrid>
      <w:tr w:rsidR="00863150" w14:paraId="44974AB3" w14:textId="77777777" w:rsidTr="00EA4031">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2686AC34" w:rsidR="00863150" w:rsidRDefault="00863150">
            <w:pPr>
              <w:keepLines/>
              <w:spacing w:before="40" w:after="40" w:line="18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134"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275"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8364"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1984"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587"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EA4031">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62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134" w:type="dxa"/>
            <w:tcBorders>
              <w:top w:val="single" w:sz="6" w:space="0" w:color="auto"/>
              <w:left w:val="single" w:sz="6" w:space="0" w:color="auto"/>
              <w:bottom w:val="single" w:sz="6" w:space="0" w:color="auto"/>
              <w:right w:val="single" w:sz="6" w:space="0" w:color="auto"/>
            </w:tcBorders>
            <w:shd w:val="clear" w:color="auto" w:fill="E6E6E6"/>
          </w:tcPr>
          <w:p w14:paraId="612186A2" w14:textId="67EA1160" w:rsidR="00863150" w:rsidRDefault="00863150">
            <w:pPr>
              <w:keepLines/>
              <w:spacing w:before="40" w:after="40" w:line="190" w:lineRule="exact"/>
              <w:jc w:val="center"/>
              <w:rPr>
                <w:b/>
                <w:bCs/>
                <w:sz w:val="16"/>
                <w:szCs w:val="16"/>
              </w:rPr>
            </w:pPr>
            <w:r>
              <w:rPr>
                <w:b/>
                <w:bCs/>
                <w:sz w:val="16"/>
                <w:szCs w:val="16"/>
              </w:rPr>
              <w:t xml:space="preserve">Line </w:t>
            </w:r>
            <w:r w:rsidR="00EA4031">
              <w:rPr>
                <w:b/>
                <w:bCs/>
                <w:sz w:val="16"/>
                <w:szCs w:val="16"/>
              </w:rPr>
              <w:t>n</w:t>
            </w:r>
            <w:r>
              <w:rPr>
                <w:b/>
                <w:bCs/>
                <w:sz w:val="16"/>
                <w:szCs w:val="16"/>
              </w:rPr>
              <w:t>umber</w:t>
            </w:r>
          </w:p>
        </w:tc>
        <w:tc>
          <w:tcPr>
            <w:tcW w:w="1275"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Seitenzahl"/>
                <w:sz w:val="16"/>
                <w:szCs w:val="16"/>
              </w:rPr>
            </w:pPr>
            <w:proofErr w:type="spellStart"/>
            <w:r>
              <w:rPr>
                <w:rStyle w:val="Seitenzahl"/>
                <w:b/>
                <w:bCs/>
                <w:sz w:val="16"/>
                <w:szCs w:val="16"/>
              </w:rPr>
              <w:t>ge</w:t>
            </w:r>
            <w:proofErr w:type="spellEnd"/>
            <w:r>
              <w:rPr>
                <w:rStyle w:val="Seitenzahl"/>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Seitenzahl"/>
                <w:b/>
                <w:bCs/>
                <w:sz w:val="16"/>
                <w:szCs w:val="16"/>
              </w:rPr>
              <w:t>te</w:t>
            </w:r>
            <w:proofErr w:type="spellEnd"/>
            <w:r>
              <w:rPr>
                <w:rStyle w:val="Seitenzahl"/>
                <w:sz w:val="16"/>
                <w:szCs w:val="16"/>
              </w:rPr>
              <w:t xml:space="preserve"> = technical </w:t>
            </w:r>
            <w:r>
              <w:rPr>
                <w:rStyle w:val="Seitenzahl"/>
                <w:sz w:val="16"/>
                <w:szCs w:val="16"/>
              </w:rPr>
              <w:tab/>
            </w:r>
            <w:r>
              <w:rPr>
                <w:rStyle w:val="Seitenzahl"/>
                <w:b/>
                <w:bCs/>
                <w:sz w:val="16"/>
                <w:szCs w:val="16"/>
              </w:rPr>
              <w:t>ed</w:t>
            </w:r>
            <w:r>
              <w:rPr>
                <w:rStyle w:val="Seitenzahl"/>
                <w:sz w:val="16"/>
                <w:szCs w:val="16"/>
              </w:rPr>
              <w:t xml:space="preserve"> = editorial </w:t>
            </w:r>
          </w:p>
        </w:tc>
        <w:tc>
          <w:tcPr>
            <w:tcW w:w="8364"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1984"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587"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00EA4031">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5C076DD9" w14:textId="77777777" w:rsidR="00863150" w:rsidRDefault="00863150">
            <w:pPr>
              <w:keepLines/>
              <w:spacing w:before="40" w:after="40" w:line="190" w:lineRule="exact"/>
              <w:jc w:val="center"/>
              <w:rPr>
                <w:b/>
                <w:bCs/>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40E162B" w14:textId="77777777" w:rsidR="00863150" w:rsidRDefault="00863150">
            <w:pPr>
              <w:keepLines/>
              <w:spacing w:before="40" w:after="40" w:line="190" w:lineRule="exact"/>
              <w:jc w:val="center"/>
              <w:rPr>
                <w:b/>
                <w:bCs/>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B753E85" w14:textId="67F82965" w:rsidR="00863150" w:rsidRDefault="003E46B9">
            <w:pPr>
              <w:keepLines/>
              <w:spacing w:before="40" w:after="40" w:line="190" w:lineRule="exact"/>
              <w:jc w:val="center"/>
              <w:rPr>
                <w:b/>
                <w:bCs/>
                <w:sz w:val="16"/>
                <w:szCs w:val="16"/>
              </w:rPr>
            </w:pPr>
            <w:proofErr w:type="spellStart"/>
            <w:r>
              <w:rPr>
                <w:b/>
                <w:bCs/>
                <w:sz w:val="16"/>
                <w:szCs w:val="16"/>
              </w:rPr>
              <w:t>ge</w:t>
            </w:r>
            <w:proofErr w:type="spellEnd"/>
          </w:p>
        </w:tc>
        <w:tc>
          <w:tcPr>
            <w:tcW w:w="8364" w:type="dxa"/>
            <w:tcBorders>
              <w:top w:val="single" w:sz="6" w:space="0" w:color="auto"/>
              <w:left w:val="single" w:sz="6" w:space="0" w:color="auto"/>
              <w:bottom w:val="single" w:sz="6" w:space="0" w:color="auto"/>
              <w:right w:val="single" w:sz="6" w:space="0" w:color="auto"/>
            </w:tcBorders>
          </w:tcPr>
          <w:p w14:paraId="0C1B1515" w14:textId="394D8F99" w:rsidR="002A2972" w:rsidRDefault="002A2972" w:rsidP="003E46B9">
            <w:pPr>
              <w:pStyle w:val="StandardWeb"/>
              <w:spacing w:after="120" w:afterAutospacing="0"/>
              <w:rPr>
                <w:lang w:val="en-GB"/>
              </w:rPr>
            </w:pPr>
            <w:r>
              <w:rPr>
                <w:lang w:val="en-GB"/>
              </w:rPr>
              <w:t xml:space="preserve">The foundation myclimate welcomes a timely reformation of the calculation methods of the </w:t>
            </w:r>
            <w:proofErr w:type="spellStart"/>
            <w:r>
              <w:rPr>
                <w:lang w:val="en-GB"/>
              </w:rPr>
              <w:t>fNRB</w:t>
            </w:r>
            <w:proofErr w:type="spellEnd"/>
            <w:r>
              <w:rPr>
                <w:lang w:val="en-GB"/>
              </w:rPr>
              <w:t xml:space="preserve"> that is based on the newest research-based, homogenized </w:t>
            </w:r>
            <w:r w:rsidR="00833A04">
              <w:rPr>
                <w:lang w:val="en-GB"/>
              </w:rPr>
              <w:t>inputs</w:t>
            </w:r>
            <w:r>
              <w:rPr>
                <w:lang w:val="en-GB"/>
              </w:rPr>
              <w:t xml:space="preserve">. We are </w:t>
            </w:r>
            <w:r>
              <w:rPr>
                <w:rStyle w:val="ui-provider"/>
              </w:rPr>
              <w:t xml:space="preserve">happy to adapt our projects to </w:t>
            </w:r>
            <w:r w:rsidR="00833A04">
              <w:rPr>
                <w:rStyle w:val="ui-provider"/>
              </w:rPr>
              <w:t xml:space="preserve">any </w:t>
            </w:r>
            <w:r>
              <w:rPr>
                <w:rStyle w:val="ui-provider"/>
              </w:rPr>
              <w:t>new values to best reflect a robust and conservative ER calculation.</w:t>
            </w:r>
          </w:p>
          <w:p w14:paraId="0E3881E8" w14:textId="1AC82AB5" w:rsidR="003E46B9" w:rsidRDefault="003E46B9" w:rsidP="003E46B9">
            <w:pPr>
              <w:pStyle w:val="StandardWeb"/>
              <w:spacing w:after="120" w:afterAutospacing="0"/>
            </w:pPr>
            <w:r>
              <w:t xml:space="preserve">We welcome fast and clear guidance from the CDM on how the </w:t>
            </w:r>
            <w:proofErr w:type="spellStart"/>
            <w:r>
              <w:t>fNRB</w:t>
            </w:r>
            <w:proofErr w:type="spellEnd"/>
            <w:r>
              <w:t xml:space="preserve"> should be defined and handled in our projects so that current uncertainty in the market decreases and credibility increases.</w:t>
            </w:r>
          </w:p>
          <w:p w14:paraId="04B9E123" w14:textId="36FDE3FE" w:rsidR="00CB20CC" w:rsidRDefault="003E46B9" w:rsidP="003E46B9">
            <w:pPr>
              <w:pStyle w:val="StandardWeb"/>
              <w:spacing w:after="120" w:afterAutospacing="0"/>
            </w:pPr>
            <w:r>
              <w:t xml:space="preserve">We welcome the fact that new electronic options are being used to enable scientific, rapid and uniform analysis. The </w:t>
            </w:r>
            <w:r w:rsidR="00833A04">
              <w:t>scarce</w:t>
            </w:r>
            <w:r>
              <w:t xml:space="preserve"> data situation and the lack of qualification of </w:t>
            </w:r>
            <w:r w:rsidR="00C34171">
              <w:t>or little focus</w:t>
            </w:r>
            <w:r w:rsidR="007F671D">
              <w:t xml:space="preserve"> on </w:t>
            </w:r>
            <w:proofErr w:type="spellStart"/>
            <w:r w:rsidR="007F671D">
              <w:t>fNRB</w:t>
            </w:r>
            <w:proofErr w:type="spellEnd"/>
            <w:r>
              <w:t xml:space="preserve"> </w:t>
            </w:r>
            <w:r w:rsidR="007F671D">
              <w:t>by</w:t>
            </w:r>
            <w:r>
              <w:t xml:space="preserve"> the project developers and DOEs applying the methodologies and tools in the past led to very inconsistent results in the determination of a realistic </w:t>
            </w:r>
            <w:proofErr w:type="spellStart"/>
            <w:r>
              <w:t>fNRB</w:t>
            </w:r>
            <w:proofErr w:type="spellEnd"/>
            <w:r w:rsidR="00701DAC">
              <w:t xml:space="preserve"> and thus increased the risk for </w:t>
            </w:r>
            <w:proofErr w:type="spellStart"/>
            <w:r w:rsidR="00701DAC">
              <w:t>overcrediting</w:t>
            </w:r>
            <w:proofErr w:type="spellEnd"/>
            <w:r>
              <w:t>.</w:t>
            </w:r>
          </w:p>
          <w:p w14:paraId="38522E10" w14:textId="53594A17" w:rsidR="00833A04" w:rsidRDefault="00CB20CC" w:rsidP="00CB20CC">
            <w:pPr>
              <w:pStyle w:val="StandardWeb"/>
              <w:spacing w:after="120" w:afterAutospacing="0"/>
            </w:pPr>
            <w:r>
              <w:t xml:space="preserve">We welcome the principle of a conservative approach. However, we also see </w:t>
            </w:r>
            <w:r w:rsidR="00833A04">
              <w:t xml:space="preserve">a major conceptual flaw in the interpretation as to how the </w:t>
            </w:r>
            <w:proofErr w:type="spellStart"/>
            <w:r w:rsidR="00833A04">
              <w:t>fNRB</w:t>
            </w:r>
            <w:proofErr w:type="spellEnd"/>
            <w:r w:rsidR="00833A04">
              <w:t xml:space="preserve"> is interpreted in emission reduction calculations in the current methodologies.</w:t>
            </w:r>
          </w:p>
          <w:p w14:paraId="001DF7F0" w14:textId="2338DE9F" w:rsidR="00833A04" w:rsidRDefault="00833A04" w:rsidP="00CB20CC">
            <w:pPr>
              <w:pStyle w:val="StandardWeb"/>
              <w:spacing w:after="120" w:afterAutospacing="0"/>
            </w:pPr>
            <w:r>
              <w:t>T</w:t>
            </w:r>
            <w:r w:rsidR="00CB20CC">
              <w:t xml:space="preserve">he current </w:t>
            </w:r>
            <w:r>
              <w:t>interpretation</w:t>
            </w:r>
            <w:r w:rsidR="00CB20CC">
              <w:t xml:space="preserve"> of the </w:t>
            </w:r>
            <w:proofErr w:type="spellStart"/>
            <w:r w:rsidR="00CB20CC">
              <w:t>fNRB</w:t>
            </w:r>
            <w:proofErr w:type="spellEnd"/>
            <w:r w:rsidR="00CB20CC">
              <w:t xml:space="preserve"> </w:t>
            </w:r>
            <w:r>
              <w:t xml:space="preserve">as it is used in any of the models developed by </w:t>
            </w:r>
            <w:proofErr w:type="spellStart"/>
            <w:r>
              <w:t>Bailis</w:t>
            </w:r>
            <w:proofErr w:type="spellEnd"/>
            <w:r>
              <w:t xml:space="preserve"> et al. </w:t>
            </w:r>
            <w:r w:rsidR="00CB20CC">
              <w:t xml:space="preserve">does not correctly </w:t>
            </w:r>
            <w:r>
              <w:t>reflect</w:t>
            </w:r>
            <w:r w:rsidR="00CB20CC">
              <w:t xml:space="preserve"> the influence of a reduction of wood fuel co</w:t>
            </w:r>
            <w:r w:rsidR="003E583B">
              <w:t>n</w:t>
            </w:r>
            <w:r w:rsidR="00CB20CC">
              <w:t xml:space="preserve">sumption in the project on the reduction of forest overexploitation and therefore on the </w:t>
            </w:r>
            <w:r>
              <w:t xml:space="preserve">emission reductions generated by the project. In the systemically correct view, the factor relevant for calculating the emission reductions of a project activity, </w:t>
            </w:r>
            <w:r w:rsidR="00CB20CC">
              <w:t xml:space="preserve">for a forest </w:t>
            </w:r>
            <w:r>
              <w:t>with a proven overused, non-renewable wood consumption caused by fuel wood usage</w:t>
            </w:r>
            <w:r w:rsidR="00EA4031">
              <w:t>,</w:t>
            </w:r>
            <w:r>
              <w:t xml:space="preserve"> is </w:t>
            </w:r>
            <w:r w:rsidR="00EA4031">
              <w:t>the fraction of how</w:t>
            </w:r>
            <w:r>
              <w:t xml:space="preserve"> much of the reduction of wood usage </w:t>
            </w:r>
            <w:r w:rsidR="005A0877">
              <w:t>by the project will a</w:t>
            </w:r>
            <w:r w:rsidR="002C7632">
              <w:t xml:space="preserve">ffect </w:t>
            </w:r>
            <w:r w:rsidR="000C1A41">
              <w:t>the overexploitation and th</w:t>
            </w:r>
            <w:r w:rsidR="004F2D81">
              <w:t>us the</w:t>
            </w:r>
            <w:r w:rsidR="000C1A41">
              <w:t xml:space="preserve"> </w:t>
            </w:r>
            <w:r w:rsidR="004F2D81">
              <w:t xml:space="preserve">usage of </w:t>
            </w:r>
            <w:r w:rsidR="000C1A41">
              <w:t>non-renewable biomass</w:t>
            </w:r>
            <w:r w:rsidR="00EA4031">
              <w:t xml:space="preserve">. As this is typically, except regions with demonstrably renewable biomass such as protected forests or plantations, a very high fraction, this factor, that was named </w:t>
            </w:r>
            <w:proofErr w:type="spellStart"/>
            <w:r w:rsidR="00EA4031">
              <w:t>fNRB</w:t>
            </w:r>
            <w:proofErr w:type="spellEnd"/>
            <w:r w:rsidR="00EA4031">
              <w:t xml:space="preserve"> will logically be close to 100%</w:t>
            </w:r>
          </w:p>
          <w:p w14:paraId="55C4AA28" w14:textId="1725451D" w:rsidR="003E583B" w:rsidRDefault="00833A04" w:rsidP="00CB20CC">
            <w:pPr>
              <w:pStyle w:val="StandardWeb"/>
              <w:spacing w:after="120" w:afterAutospacing="0"/>
            </w:pPr>
            <w:r>
              <w:t>Instead</w:t>
            </w:r>
            <w:r w:rsidR="00CB20CC">
              <w:t xml:space="preserve">, </w:t>
            </w:r>
            <w:r w:rsidR="00EA4031">
              <w:t xml:space="preserve">the studies by </w:t>
            </w:r>
            <w:proofErr w:type="spellStart"/>
            <w:r w:rsidR="00EA4031">
              <w:t>Bailis</w:t>
            </w:r>
            <w:proofErr w:type="spellEnd"/>
            <w:r w:rsidR="00EA4031">
              <w:t xml:space="preserve"> et al. that created very well-set up models that we generally agree with do</w:t>
            </w:r>
            <w:r w:rsidR="00B924C8">
              <w:t xml:space="preserve"> </w:t>
            </w:r>
            <w:r w:rsidR="00EA4031">
              <w:t xml:space="preserve">not calculate this factor </w:t>
            </w:r>
            <w:r w:rsidR="00CB20CC">
              <w:t>but calculate</w:t>
            </w:r>
            <w:r w:rsidR="00EA4031">
              <w:t>/model</w:t>
            </w:r>
            <w:r w:rsidR="00CB20CC">
              <w:t xml:space="preserve"> the value of general overexploitation in an area. This</w:t>
            </w:r>
            <w:r w:rsidR="00382195">
              <w:t xml:space="preserve"> is a fundamentally different factor</w:t>
            </w:r>
            <w:r w:rsidR="004B54A5">
              <w:t xml:space="preserve"> with a different meaning and this</w:t>
            </w:r>
            <w:r w:rsidR="00CB20CC">
              <w:t xml:space="preserve"> approach leads to various </w:t>
            </w:r>
            <w:r w:rsidR="003E583B">
              <w:t>consequences</w:t>
            </w:r>
            <w:r w:rsidR="00CB20CC">
              <w:t xml:space="preserve">: </w:t>
            </w:r>
          </w:p>
          <w:p w14:paraId="0FCFC194" w14:textId="7390276F" w:rsidR="00CB20CC" w:rsidRDefault="00CB20CC" w:rsidP="00CB20CC">
            <w:pPr>
              <w:pStyle w:val="StandardWeb"/>
              <w:spacing w:after="120" w:afterAutospacing="0"/>
            </w:pPr>
            <w:r>
              <w:lastRenderedPageBreak/>
              <w:t xml:space="preserve">A reduction in wood </w:t>
            </w:r>
            <w:r w:rsidR="003E583B">
              <w:t xml:space="preserve">consumption from introducing a wood-saving technology </w:t>
            </w:r>
            <w:r>
              <w:t>then only leads to a proportionate impact, e.g. 30%, although the overexploitation has actually been reduced by 100%</w:t>
            </w:r>
            <w:r w:rsidR="002A28C8">
              <w:t xml:space="preserve"> (as mentioned above for a forest with a proven overused, non-renewable wood consumption caused by fuel wood usage)</w:t>
            </w:r>
            <w:r>
              <w:t xml:space="preserve">. We </w:t>
            </w:r>
            <w:r w:rsidR="00EA4031">
              <w:t xml:space="preserve">thus </w:t>
            </w:r>
            <w:r>
              <w:t>would like to question this approach (which is not new and has been used in CDM Tool 30 since 2017).</w:t>
            </w:r>
          </w:p>
          <w:p w14:paraId="6D6EB667" w14:textId="15659965" w:rsidR="00CB20CC" w:rsidRDefault="00CB20CC" w:rsidP="00CB20CC">
            <w:pPr>
              <w:pStyle w:val="StandardWeb"/>
              <w:spacing w:after="120" w:afterAutospacing="0"/>
            </w:pPr>
            <w:r>
              <w:t xml:space="preserve">The </w:t>
            </w:r>
            <w:r w:rsidR="003E583B">
              <w:t xml:space="preserve">in our and our independent forestry consultant’s eyes correct </w:t>
            </w:r>
            <w:r w:rsidR="006B0EF3">
              <w:t>interpretation of</w:t>
            </w:r>
            <w:r>
              <w:t xml:space="preserve"> the </w:t>
            </w:r>
            <w:proofErr w:type="spellStart"/>
            <w:r>
              <w:t>fNRB</w:t>
            </w:r>
            <w:proofErr w:type="spellEnd"/>
            <w:r>
              <w:t xml:space="preserve"> was the one applied in the older CDM methodologies before 201</w:t>
            </w:r>
            <w:r w:rsidR="003E583B">
              <w:t>7</w:t>
            </w:r>
            <w:r w:rsidR="00F17563">
              <w:t xml:space="preserve"> (the older versions of the methodologies had other weaknesses but the </w:t>
            </w:r>
            <w:proofErr w:type="spellStart"/>
            <w:r w:rsidR="00F17563">
              <w:t>fNRB</w:t>
            </w:r>
            <w:proofErr w:type="spellEnd"/>
            <w:r w:rsidR="00F17563">
              <w:t xml:space="preserve"> interpretation there was correct</w:t>
            </w:r>
            <w:r w:rsidR="006B0EF3">
              <w:t xml:space="preserve"> in our opinion</w:t>
            </w:r>
            <w:r w:rsidR="00F17563">
              <w:t>)</w:t>
            </w:r>
            <w:r w:rsidR="003E583B">
              <w:t>: There</w:t>
            </w:r>
            <w:r>
              <w:t xml:space="preserve"> it was required to prove that fire wood consumption in the project region </w:t>
            </w:r>
            <w:r w:rsidR="00F17563">
              <w:t>does</w:t>
            </w:r>
            <w:r>
              <w:t xml:space="preserve"> </w:t>
            </w:r>
            <w:r w:rsidR="00804CE7">
              <w:t xml:space="preserve">directly </w:t>
            </w:r>
            <w:r w:rsidR="008113DE">
              <w:t>contribute to</w:t>
            </w:r>
            <w:r w:rsidR="00804CE7">
              <w:t xml:space="preserve"> </w:t>
            </w:r>
            <w:r>
              <w:t xml:space="preserve"> the overuse of wood resources and </w:t>
            </w:r>
            <w:r w:rsidR="003E583B">
              <w:t xml:space="preserve">if this condition was fulfilled, the reduction in wood fuel consumption by the project activity decreases this overconsumption, thus resulting in relatively high </w:t>
            </w:r>
            <w:proofErr w:type="spellStart"/>
            <w:r w:rsidR="003E583B">
              <w:t>fNRB</w:t>
            </w:r>
            <w:proofErr w:type="spellEnd"/>
            <w:r w:rsidR="003E583B">
              <w:t xml:space="preserve"> values close to </w:t>
            </w:r>
            <w:r w:rsidR="00F17563">
              <w:t>100%</w:t>
            </w:r>
            <w:r w:rsidR="003E583B">
              <w:t xml:space="preserve"> as only the regions with demonstrably renewable biomass like forest reserve</w:t>
            </w:r>
            <w:r w:rsidR="00F17563">
              <w:t>s</w:t>
            </w:r>
            <w:r w:rsidR="003E583B">
              <w:t xml:space="preserve"> and protected areas are excluded in this calculation. Therefore, those old values were not “drastically </w:t>
            </w:r>
            <w:proofErr w:type="spellStart"/>
            <w:r w:rsidR="003E583B">
              <w:t>overcrediting</w:t>
            </w:r>
            <w:proofErr w:type="spellEnd"/>
            <w:r w:rsidR="003E583B">
              <w:t xml:space="preserve">” as often exclaimed. </w:t>
            </w:r>
            <w:r w:rsidR="0068348A">
              <w:t>Only the</w:t>
            </w:r>
            <w:r w:rsidR="003E583B">
              <w:t xml:space="preserve"> interpretation </w:t>
            </w:r>
            <w:r w:rsidR="0068348A">
              <w:t xml:space="preserve">of the factor as it was first </w:t>
            </w:r>
            <w:r w:rsidR="003E583B">
              <w:t xml:space="preserve">introduced by </w:t>
            </w:r>
            <w:proofErr w:type="spellStart"/>
            <w:r w:rsidR="003E583B">
              <w:t>Bailis</w:t>
            </w:r>
            <w:proofErr w:type="spellEnd"/>
            <w:r w:rsidR="003E583B">
              <w:t xml:space="preserve"> et al. </w:t>
            </w:r>
            <w:r w:rsidR="0068348A">
              <w:t>in their well-conducted studies does not look at the direct but only the proportionate impact achieved by a reduction of fire wood consumption and thus is not the correct factor to be looked at when wanting to calculate the emission reductions achieved by a project activity.</w:t>
            </w:r>
          </w:p>
          <w:p w14:paraId="687FF465" w14:textId="6D88E956" w:rsidR="00CB20CC" w:rsidRDefault="00CB20CC" w:rsidP="003E46B9">
            <w:pPr>
              <w:pStyle w:val="StandardWeb"/>
              <w:spacing w:after="120" w:afterAutospacing="0"/>
            </w:pPr>
            <w:r>
              <w:t xml:space="preserve">However, </w:t>
            </w:r>
            <w:r w:rsidR="0068348A">
              <w:t xml:space="preserve">we see that this systematic error in the application of the factor is not widely recognized at the moment. This, </w:t>
            </w:r>
            <w:r>
              <w:t xml:space="preserve">if </w:t>
            </w:r>
            <w:r w:rsidR="0068348A">
              <w:t>this new interpretation</w:t>
            </w:r>
            <w:r>
              <w:t xml:space="preserve"> </w:t>
            </w:r>
            <w:r w:rsidR="0068348A">
              <w:t xml:space="preserve">will </w:t>
            </w:r>
            <w:r>
              <w:t xml:space="preserve">continue to be used, it must be emphasized that in most cases of the project regions, the proposed default values are already </w:t>
            </w:r>
            <w:r w:rsidR="0068348A">
              <w:t>very</w:t>
            </w:r>
            <w:r>
              <w:t xml:space="preserve"> conservative due to this </w:t>
            </w:r>
            <w:proofErr w:type="spellStart"/>
            <w:r>
              <w:t>fNRB</w:t>
            </w:r>
            <w:proofErr w:type="spellEnd"/>
            <w:r>
              <w:t xml:space="preserve"> definition alone and, if applied, put many projects </w:t>
            </w:r>
            <w:r w:rsidR="0068348A">
              <w:t xml:space="preserve">(in our opinion </w:t>
            </w:r>
            <w:r>
              <w:t>unnecessarily at risk</w:t>
            </w:r>
            <w:r w:rsidR="0068348A">
              <w:t>)</w:t>
            </w:r>
            <w:r>
              <w:t>. We welcome any kind of adjustment that not only relies on a conservative approach, but also brings us closer to local reality.</w:t>
            </w:r>
          </w:p>
          <w:p w14:paraId="5C698761" w14:textId="7C2FB94A" w:rsidR="002A2972" w:rsidRDefault="0068348A" w:rsidP="003E46B9">
            <w:pPr>
              <w:pStyle w:val="StandardWeb"/>
              <w:spacing w:after="120" w:afterAutospacing="0"/>
            </w:pPr>
            <w:r>
              <w:t xml:space="preserve">We generally </w:t>
            </w:r>
            <w:r w:rsidR="002A2972">
              <w:t xml:space="preserve">wish that </w:t>
            </w:r>
            <w:r w:rsidR="002A2972">
              <w:rPr>
                <w:rStyle w:val="ui-provider"/>
              </w:rPr>
              <w:t>the impact on the projects is kept in mind when implementing regularly updated values according to newest scientific, peer-reviewed findings to allow both for high integrity with robust, conservative values but also a necessary level of planning stability for project developers.</w:t>
            </w:r>
          </w:p>
          <w:p w14:paraId="11888DCD" w14:textId="7B0082C4" w:rsidR="00702FAA" w:rsidRDefault="00702FAA" w:rsidP="003E46B9">
            <w:pPr>
              <w:pStyle w:val="StandardWeb"/>
              <w:spacing w:after="120" w:afterAutospacing="0"/>
            </w:pPr>
            <w:r>
              <w:lastRenderedPageBreak/>
              <w:t xml:space="preserve">For any update of the values, we </w:t>
            </w:r>
            <w:r w:rsidR="00EA4031">
              <w:t xml:space="preserve">furthermore </w:t>
            </w:r>
            <w:r>
              <w:t>see the following points to be</w:t>
            </w:r>
            <w:r w:rsidR="00EA4031">
              <w:t xml:space="preserve"> of great</w:t>
            </w:r>
            <w:r>
              <w:t xml:space="preserve"> importan</w:t>
            </w:r>
            <w:r w:rsidR="00EA4031">
              <w:t>ce</w:t>
            </w:r>
            <w:r>
              <w:t>:</w:t>
            </w:r>
          </w:p>
          <w:p w14:paraId="4F3855C2" w14:textId="490F18FF" w:rsidR="00702FAA" w:rsidRDefault="00702FAA" w:rsidP="003E46B9">
            <w:pPr>
              <w:pStyle w:val="StandardWeb"/>
              <w:numPr>
                <w:ilvl w:val="0"/>
                <w:numId w:val="2"/>
              </w:numPr>
              <w:spacing w:after="120" w:afterAutospacing="0"/>
              <w:rPr>
                <w:rStyle w:val="ui-provider"/>
              </w:rPr>
            </w:pPr>
            <w:r>
              <w:rPr>
                <w:rStyle w:val="ui-provider"/>
              </w:rPr>
              <w:t xml:space="preserve">We need a strong guidance and a clear line and communication from CDM and GS </w:t>
            </w:r>
            <w:r w:rsidR="007458AE">
              <w:rPr>
                <w:rStyle w:val="ui-provider"/>
              </w:rPr>
              <w:t>(and other certification entit</w:t>
            </w:r>
            <w:r w:rsidR="00BC75B0">
              <w:rPr>
                <w:rStyle w:val="ui-provider"/>
              </w:rPr>
              <w:t>ies</w:t>
            </w:r>
            <w:r w:rsidR="007458AE">
              <w:rPr>
                <w:rStyle w:val="ui-provider"/>
              </w:rPr>
              <w:t>)</w:t>
            </w:r>
            <w:r>
              <w:rPr>
                <w:rStyle w:val="ui-provider"/>
              </w:rPr>
              <w:t xml:space="preserve"> necessary on how to proceed with existing projects as soon as possible as any project development in </w:t>
            </w:r>
            <w:r w:rsidR="0068348A">
              <w:rPr>
                <w:rStyle w:val="ui-provider"/>
              </w:rPr>
              <w:t xml:space="preserve">the </w:t>
            </w:r>
            <w:r>
              <w:rPr>
                <w:rStyle w:val="ui-provider"/>
              </w:rPr>
              <w:t>current situation is highly challenging</w:t>
            </w:r>
          </w:p>
          <w:p w14:paraId="79AD2A8B" w14:textId="7F2ABCB3" w:rsidR="00702FAA" w:rsidRDefault="00702FAA" w:rsidP="003E46B9">
            <w:pPr>
              <w:pStyle w:val="StandardWeb"/>
              <w:numPr>
                <w:ilvl w:val="0"/>
                <w:numId w:val="2"/>
              </w:numPr>
              <w:spacing w:after="120" w:afterAutospacing="0"/>
              <w:rPr>
                <w:rStyle w:val="ui-provider"/>
              </w:rPr>
            </w:pPr>
            <w:r>
              <w:rPr>
                <w:rStyle w:val="ui-provider"/>
              </w:rPr>
              <w:t xml:space="preserve">We request a clear guidance on how </w:t>
            </w:r>
            <w:r w:rsidR="00EA4031">
              <w:rPr>
                <w:rStyle w:val="ui-provider"/>
              </w:rPr>
              <w:t>any</w:t>
            </w:r>
            <w:r>
              <w:rPr>
                <w:rStyle w:val="ui-provider"/>
              </w:rPr>
              <w:t xml:space="preserve"> updated values are to be used, </w:t>
            </w:r>
            <w:r w:rsidR="00EA4031">
              <w:rPr>
                <w:rStyle w:val="ui-provider"/>
              </w:rPr>
              <w:t xml:space="preserve">i.e. </w:t>
            </w:r>
            <w:r>
              <w:rPr>
                <w:rStyle w:val="ui-provider"/>
              </w:rPr>
              <w:t>if an immediate or progressive implementation of the new values is foreseen</w:t>
            </w:r>
          </w:p>
          <w:p w14:paraId="467384CD" w14:textId="6B0AB23B" w:rsidR="00702FAA" w:rsidRDefault="00702FAA" w:rsidP="003E46B9">
            <w:pPr>
              <w:pStyle w:val="StandardWeb"/>
              <w:numPr>
                <w:ilvl w:val="0"/>
                <w:numId w:val="2"/>
              </w:numPr>
              <w:spacing w:after="120" w:afterAutospacing="0"/>
            </w:pPr>
            <w:r>
              <w:rPr>
                <w:rStyle w:val="ui-provider"/>
              </w:rPr>
              <w:t>We request a clearly defined schedule on how the values will be updated in the future to enable</w:t>
            </w:r>
            <w:r w:rsidR="00EA4031">
              <w:rPr>
                <w:rStyle w:val="ui-provider"/>
              </w:rPr>
              <w:t xml:space="preserve"> more</w:t>
            </w:r>
            <w:r>
              <w:rPr>
                <w:rStyle w:val="ui-provider"/>
              </w:rPr>
              <w:t xml:space="preserve"> long-term planning </w:t>
            </w:r>
            <w:r w:rsidR="00EA4031">
              <w:rPr>
                <w:rStyle w:val="ui-provider"/>
              </w:rPr>
              <w:t xml:space="preserve">stability </w:t>
            </w:r>
            <w:r>
              <w:rPr>
                <w:rStyle w:val="ui-provider"/>
              </w:rPr>
              <w:t>in our projects</w:t>
            </w:r>
          </w:p>
          <w:p w14:paraId="3E80DDC5" w14:textId="33BB0033" w:rsidR="00702FAA" w:rsidRDefault="003E46B9" w:rsidP="003E46B9">
            <w:pPr>
              <w:pStyle w:val="StandardWeb"/>
              <w:numPr>
                <w:ilvl w:val="0"/>
                <w:numId w:val="2"/>
              </w:numPr>
              <w:spacing w:after="120" w:afterAutospacing="0"/>
            </w:pPr>
            <w:r>
              <w:t xml:space="preserve">The procedure </w:t>
            </w:r>
            <w:r w:rsidR="005C3CDD">
              <w:t xml:space="preserve">to apply any new values </w:t>
            </w:r>
            <w:r>
              <w:t>should be as simple as possible</w:t>
            </w:r>
            <w:r w:rsidR="00EA4031">
              <w:t xml:space="preserve"> while still being conservative and robust</w:t>
            </w:r>
            <w:r>
              <w:t xml:space="preserve"> and enable uniform handling among project developers and project implementers.</w:t>
            </w:r>
            <w:r w:rsidR="00702FAA">
              <w:t xml:space="preserve"> </w:t>
            </w:r>
          </w:p>
          <w:p w14:paraId="4C57E8FA" w14:textId="6CC174FC" w:rsidR="00702FAA" w:rsidRDefault="003E46B9" w:rsidP="003E46B9">
            <w:pPr>
              <w:pStyle w:val="StandardWeb"/>
              <w:numPr>
                <w:ilvl w:val="0"/>
                <w:numId w:val="2"/>
              </w:numPr>
              <w:spacing w:after="120" w:afterAutospacing="0"/>
            </w:pPr>
            <w:r>
              <w:t xml:space="preserve">If the </w:t>
            </w:r>
            <w:proofErr w:type="spellStart"/>
            <w:r>
              <w:t>fNRB</w:t>
            </w:r>
            <w:proofErr w:type="spellEnd"/>
            <w:r>
              <w:t xml:space="preserve"> can be defined </w:t>
            </w:r>
            <w:r w:rsidR="005C3CDD">
              <w:t xml:space="preserve">or at least adapted </w:t>
            </w:r>
            <w:r>
              <w:t>on a project-specific basis in</w:t>
            </w:r>
            <w:r w:rsidR="005C3CDD">
              <w:t xml:space="preserve"> a</w:t>
            </w:r>
            <w:r>
              <w:t xml:space="preserve"> future</w:t>
            </w:r>
            <w:r w:rsidR="005C3CDD">
              <w:t xml:space="preserve"> version</w:t>
            </w:r>
            <w:r w:rsidR="00702FAA">
              <w:t xml:space="preserve"> of the methodology</w:t>
            </w:r>
            <w:r>
              <w:t xml:space="preserve"> (as in </w:t>
            </w:r>
            <w:r w:rsidR="00EA4031">
              <w:t xml:space="preserve">the </w:t>
            </w:r>
            <w:r>
              <w:t>current CDM Tool 30), we would welcome clearer and stricter controls in validation and verification by the DOE and by the standard so that this value is also checked uniformly. We do not consider this to have been the case in the past</w:t>
            </w:r>
            <w:r w:rsidR="00EA4031">
              <w:t xml:space="preserve"> which lead to great inconsistencies</w:t>
            </w:r>
            <w:r>
              <w:t>.</w:t>
            </w:r>
          </w:p>
          <w:p w14:paraId="6BEC586B" w14:textId="77777777" w:rsidR="00863150" w:rsidRPr="003E46B9" w:rsidRDefault="00863150" w:rsidP="00DF19CE">
            <w:pPr>
              <w:pStyle w:val="StandardWeb"/>
              <w:spacing w:after="120" w:afterAutospacing="0"/>
              <w:ind w:left="720"/>
              <w:rPr>
                <w:b/>
                <w:bCs/>
                <w:sz w:val="16"/>
                <w:szCs w:val="16"/>
              </w:rPr>
            </w:pPr>
          </w:p>
        </w:tc>
        <w:tc>
          <w:tcPr>
            <w:tcW w:w="1984" w:type="dxa"/>
            <w:tcBorders>
              <w:top w:val="single" w:sz="6" w:space="0" w:color="auto"/>
              <w:left w:val="single" w:sz="6" w:space="0" w:color="auto"/>
              <w:bottom w:val="single" w:sz="6" w:space="0" w:color="auto"/>
              <w:right w:val="single" w:sz="6" w:space="0" w:color="auto"/>
            </w:tcBorders>
          </w:tcPr>
          <w:p w14:paraId="6508F47C" w14:textId="4171ED19" w:rsidR="00863150" w:rsidRPr="0068348A" w:rsidRDefault="00863150" w:rsidP="0068348A">
            <w:pPr>
              <w:pStyle w:val="Listenabsatz"/>
              <w:keepLines/>
              <w:numPr>
                <w:ilvl w:val="0"/>
                <w:numId w:val="2"/>
              </w:numPr>
              <w:spacing w:before="40" w:after="40" w:line="190" w:lineRule="exact"/>
              <w:jc w:val="center"/>
              <w:rPr>
                <w:b/>
                <w:bCs/>
                <w:sz w:val="16"/>
                <w:szCs w:val="16"/>
              </w:rPr>
            </w:pPr>
          </w:p>
        </w:tc>
        <w:tc>
          <w:tcPr>
            <w:tcW w:w="1587" w:type="dxa"/>
            <w:tcBorders>
              <w:top w:val="single" w:sz="6" w:space="0" w:color="auto"/>
              <w:left w:val="single" w:sz="6" w:space="0" w:color="auto"/>
              <w:bottom w:val="single" w:sz="6" w:space="0" w:color="auto"/>
              <w:right w:val="single" w:sz="6" w:space="0" w:color="auto"/>
            </w:tcBorders>
            <w:shd w:val="clear" w:color="auto" w:fill="E6E6E6"/>
          </w:tcPr>
          <w:p w14:paraId="23981D61" w14:textId="7663140F" w:rsidR="00863150" w:rsidRPr="0068348A" w:rsidRDefault="00863150" w:rsidP="0068348A">
            <w:pPr>
              <w:pStyle w:val="Listenabsatz"/>
              <w:keepLines/>
              <w:numPr>
                <w:ilvl w:val="0"/>
                <w:numId w:val="2"/>
              </w:numPr>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1CD2" w14:textId="77777777" w:rsidR="00EC7198" w:rsidRDefault="00EC7198" w:rsidP="00DF4F6B">
      <w:r>
        <w:separator/>
      </w:r>
    </w:p>
  </w:endnote>
  <w:endnote w:type="continuationSeparator" w:id="0">
    <w:p w14:paraId="48D6C196" w14:textId="77777777" w:rsidR="00EC7198" w:rsidRDefault="00EC7198" w:rsidP="00DF4F6B">
      <w:r>
        <w:continuationSeparator/>
      </w:r>
    </w:p>
  </w:endnote>
  <w:endnote w:type="continuationNotice" w:id="1">
    <w:p w14:paraId="70B8649A" w14:textId="77777777" w:rsidR="00EC7198" w:rsidRDefault="00EC7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D37A50B" w14:textId="77777777" w:rsidR="00F37030" w:rsidRDefault="00F37030" w:rsidP="00DF4E0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4F18954" w14:textId="77777777" w:rsidR="00F37030" w:rsidRDefault="00F37030" w:rsidP="00DF4E0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C074" w14:textId="77777777" w:rsidR="00EC7198" w:rsidRDefault="00EC7198" w:rsidP="00DF4F6B">
      <w:r>
        <w:separator/>
      </w:r>
    </w:p>
  </w:footnote>
  <w:footnote w:type="continuationSeparator" w:id="0">
    <w:p w14:paraId="0522C52D" w14:textId="77777777" w:rsidR="00EC7198" w:rsidRDefault="00EC7198" w:rsidP="00DF4F6B">
      <w:r>
        <w:continuationSeparator/>
      </w:r>
    </w:p>
  </w:footnote>
  <w:footnote w:type="continuationNotice" w:id="1">
    <w:p w14:paraId="00B501DE" w14:textId="77777777" w:rsidR="00EC7198" w:rsidRDefault="00EC7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08F84DB7" w:rsidR="00F37030" w:rsidRPr="00777AC5" w:rsidRDefault="00F37030">
          <w:pPr>
            <w:pStyle w:val="ISOChange"/>
            <w:spacing w:before="60" w:after="60"/>
            <w:rPr>
              <w:b/>
              <w:sz w:val="22"/>
            </w:rPr>
          </w:pPr>
          <w:r w:rsidRPr="00777AC5">
            <w:rPr>
              <w:b/>
              <w:sz w:val="22"/>
            </w:rPr>
            <w:t xml:space="preserve">Date: </w:t>
          </w:r>
          <w:r w:rsidR="003E46B9">
            <w:rPr>
              <w:b/>
              <w:sz w:val="22"/>
            </w:rPr>
            <w:t>25.01.2024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Kopfzeile"/>
    </w:pPr>
  </w:p>
  <w:p w14:paraId="4DB01882" w14:textId="77777777" w:rsidR="00F37030" w:rsidRDefault="00F37030">
    <w:pPr>
      <w:pStyle w:val="Kopfzeile"/>
      <w:rPr>
        <w:sz w:val="2"/>
        <w:szCs w:val="2"/>
      </w:rPr>
    </w:pPr>
  </w:p>
  <w:p w14:paraId="77A90160" w14:textId="77777777" w:rsidR="00F37030" w:rsidRDefault="00F37030">
    <w:pPr>
      <w:pStyle w:val="Kopfzeile"/>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40D"/>
    <w:multiLevelType w:val="hybridMultilevel"/>
    <w:tmpl w:val="41FE3F40"/>
    <w:lvl w:ilvl="0" w:tplc="697A07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20102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C1A41"/>
    <w:rsid w:val="000D72ED"/>
    <w:rsid w:val="00111930"/>
    <w:rsid w:val="001138C8"/>
    <w:rsid w:val="0012274C"/>
    <w:rsid w:val="001B39D8"/>
    <w:rsid w:val="001D0F91"/>
    <w:rsid w:val="001E3876"/>
    <w:rsid w:val="00275C12"/>
    <w:rsid w:val="00277586"/>
    <w:rsid w:val="002A12AA"/>
    <w:rsid w:val="002A28C8"/>
    <w:rsid w:val="002A2972"/>
    <w:rsid w:val="002C7632"/>
    <w:rsid w:val="002F135C"/>
    <w:rsid w:val="00366FD7"/>
    <w:rsid w:val="00376CAA"/>
    <w:rsid w:val="00382195"/>
    <w:rsid w:val="00393975"/>
    <w:rsid w:val="003B06D2"/>
    <w:rsid w:val="003E46B9"/>
    <w:rsid w:val="003E583B"/>
    <w:rsid w:val="00405FB3"/>
    <w:rsid w:val="004248BD"/>
    <w:rsid w:val="00450EEA"/>
    <w:rsid w:val="00472C3C"/>
    <w:rsid w:val="004A22E7"/>
    <w:rsid w:val="004B54A5"/>
    <w:rsid w:val="004F2D81"/>
    <w:rsid w:val="0050381D"/>
    <w:rsid w:val="005242C9"/>
    <w:rsid w:val="005A0877"/>
    <w:rsid w:val="005A256D"/>
    <w:rsid w:val="005B1074"/>
    <w:rsid w:val="005C3CDD"/>
    <w:rsid w:val="006067D7"/>
    <w:rsid w:val="00607537"/>
    <w:rsid w:val="00637B3B"/>
    <w:rsid w:val="0065522F"/>
    <w:rsid w:val="0068348A"/>
    <w:rsid w:val="00684478"/>
    <w:rsid w:val="006B0EF3"/>
    <w:rsid w:val="006B7520"/>
    <w:rsid w:val="006D0849"/>
    <w:rsid w:val="006F32C1"/>
    <w:rsid w:val="00701DAC"/>
    <w:rsid w:val="00702FAA"/>
    <w:rsid w:val="00736627"/>
    <w:rsid w:val="007458AE"/>
    <w:rsid w:val="0074762C"/>
    <w:rsid w:val="00777AC5"/>
    <w:rsid w:val="0078535F"/>
    <w:rsid w:val="007D6248"/>
    <w:rsid w:val="007F671D"/>
    <w:rsid w:val="00804CE7"/>
    <w:rsid w:val="008113DE"/>
    <w:rsid w:val="008247A3"/>
    <w:rsid w:val="00833A04"/>
    <w:rsid w:val="00841D26"/>
    <w:rsid w:val="008566F9"/>
    <w:rsid w:val="00863150"/>
    <w:rsid w:val="008C76AC"/>
    <w:rsid w:val="009177A1"/>
    <w:rsid w:val="0094780E"/>
    <w:rsid w:val="00981D31"/>
    <w:rsid w:val="009D0F11"/>
    <w:rsid w:val="009E2FBD"/>
    <w:rsid w:val="009F61CD"/>
    <w:rsid w:val="00A13B92"/>
    <w:rsid w:val="00B06F6E"/>
    <w:rsid w:val="00B31E9C"/>
    <w:rsid w:val="00B3792D"/>
    <w:rsid w:val="00B63072"/>
    <w:rsid w:val="00B7185F"/>
    <w:rsid w:val="00B924C8"/>
    <w:rsid w:val="00BB63FC"/>
    <w:rsid w:val="00BC75B0"/>
    <w:rsid w:val="00C1264E"/>
    <w:rsid w:val="00C33E85"/>
    <w:rsid w:val="00C34171"/>
    <w:rsid w:val="00C408D1"/>
    <w:rsid w:val="00C630BD"/>
    <w:rsid w:val="00C81032"/>
    <w:rsid w:val="00CB20CC"/>
    <w:rsid w:val="00CC0EB7"/>
    <w:rsid w:val="00D04E47"/>
    <w:rsid w:val="00D061E4"/>
    <w:rsid w:val="00D131BD"/>
    <w:rsid w:val="00D36C4F"/>
    <w:rsid w:val="00D6268F"/>
    <w:rsid w:val="00DF19CE"/>
    <w:rsid w:val="00DF4E03"/>
    <w:rsid w:val="00DF4F6B"/>
    <w:rsid w:val="00E60C4A"/>
    <w:rsid w:val="00E6523A"/>
    <w:rsid w:val="00E849B7"/>
    <w:rsid w:val="00EA4031"/>
    <w:rsid w:val="00EC7198"/>
    <w:rsid w:val="00EE5FD1"/>
    <w:rsid w:val="00EF61CF"/>
    <w:rsid w:val="00F17563"/>
    <w:rsid w:val="00F179A6"/>
    <w:rsid w:val="00F27817"/>
    <w:rsid w:val="00F37030"/>
    <w:rsid w:val="00F37260"/>
    <w:rsid w:val="00F650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A1AFE6B8-EED2-49FE-AE14-D1613683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Arial" w:hAnsi="Arial" w:cs="Arial"/>
      <w:sz w:val="22"/>
      <w:szCs w:val="22"/>
      <w:lang w:val="en-GB" w:eastAsia="en-US"/>
    </w:rPr>
  </w:style>
  <w:style w:type="paragraph" w:styleId="berschrift1">
    <w:name w:val="heading 1"/>
    <w:basedOn w:val="Standard"/>
    <w:next w:val="Standard"/>
    <w:qFormat/>
    <w:pPr>
      <w:keepNext/>
      <w:spacing w:before="120" w:after="200"/>
      <w:outlineLvl w:val="0"/>
    </w:pPr>
    <w:rPr>
      <w:b/>
      <w:bCs/>
      <w:sz w:val="24"/>
      <w:szCs w:val="24"/>
    </w:rPr>
  </w:style>
  <w:style w:type="paragraph" w:styleId="berschrift2">
    <w:name w:val="heading 2"/>
    <w:basedOn w:val="berschrift1"/>
    <w:next w:val="Standard"/>
    <w:qFormat/>
    <w:pPr>
      <w:spacing w:before="0"/>
      <w:ind w:left="567" w:hanging="567"/>
      <w:outlineLvl w:val="1"/>
    </w:pPr>
    <w:rPr>
      <w:sz w:val="22"/>
      <w:szCs w:val="22"/>
    </w:rPr>
  </w:style>
  <w:style w:type="paragraph" w:styleId="berschrift3">
    <w:name w:val="heading 3"/>
    <w:basedOn w:val="berschrift2"/>
    <w:next w:val="Standard"/>
    <w:qFormat/>
    <w:pPr>
      <w:outlineLvl w:val="2"/>
    </w:pPr>
    <w:rPr>
      <w:b w:val="0"/>
      <w:bCs w:val="0"/>
    </w:rPr>
  </w:style>
  <w:style w:type="paragraph" w:styleId="berschrift4">
    <w:name w:val="heading 4"/>
    <w:basedOn w:val="berschrift3"/>
    <w:next w:val="Standard"/>
    <w:qFormat/>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Fuzeile"/>
  </w:style>
  <w:style w:type="paragraph" w:styleId="Fuzeile">
    <w:name w:val="footer"/>
    <w:basedOn w:val="Standard"/>
    <w:pPr>
      <w:tabs>
        <w:tab w:val="center" w:pos="4820"/>
        <w:tab w:val="right" w:pos="9639"/>
      </w:tabs>
    </w:pPr>
  </w:style>
  <w:style w:type="paragraph" w:customStyle="1" w:styleId="ISOMB">
    <w:name w:val="ISO_MB"/>
    <w:basedOn w:val="Standard"/>
    <w:pPr>
      <w:spacing w:before="210" w:line="210" w:lineRule="exact"/>
      <w:jc w:val="left"/>
    </w:pPr>
    <w:rPr>
      <w:sz w:val="18"/>
      <w:szCs w:val="18"/>
    </w:rPr>
  </w:style>
  <w:style w:type="paragraph" w:customStyle="1" w:styleId="ISOClause">
    <w:name w:val="ISO_Clause"/>
    <w:basedOn w:val="Standard"/>
    <w:pPr>
      <w:spacing w:before="210" w:line="210" w:lineRule="exact"/>
      <w:jc w:val="left"/>
    </w:pPr>
    <w:rPr>
      <w:sz w:val="18"/>
      <w:szCs w:val="18"/>
    </w:rPr>
  </w:style>
  <w:style w:type="paragraph" w:customStyle="1" w:styleId="ISOParagraph">
    <w:name w:val="ISO_Paragraph"/>
    <w:basedOn w:val="Standard"/>
    <w:pPr>
      <w:spacing w:before="210" w:line="210" w:lineRule="exact"/>
      <w:jc w:val="left"/>
    </w:pPr>
    <w:rPr>
      <w:sz w:val="18"/>
      <w:szCs w:val="18"/>
    </w:rPr>
  </w:style>
  <w:style w:type="character" w:styleId="Seitenzahl">
    <w:name w:val="page number"/>
    <w:basedOn w:val="Absatz-Standardschriftart"/>
    <w:rPr>
      <w:sz w:val="20"/>
      <w:szCs w:val="20"/>
    </w:rPr>
  </w:style>
  <w:style w:type="paragraph" w:customStyle="1" w:styleId="ISOCommType">
    <w:name w:val="ISO_Comm_Type"/>
    <w:basedOn w:val="Standard"/>
    <w:pPr>
      <w:spacing w:before="210" w:line="210" w:lineRule="exact"/>
      <w:jc w:val="left"/>
    </w:pPr>
    <w:rPr>
      <w:sz w:val="18"/>
      <w:szCs w:val="18"/>
    </w:rPr>
  </w:style>
  <w:style w:type="paragraph" w:customStyle="1" w:styleId="ISOComments">
    <w:name w:val="ISO_Comments"/>
    <w:basedOn w:val="Standard"/>
    <w:pPr>
      <w:spacing w:before="210" w:line="210" w:lineRule="exact"/>
      <w:jc w:val="left"/>
    </w:pPr>
    <w:rPr>
      <w:sz w:val="18"/>
      <w:szCs w:val="18"/>
    </w:rPr>
  </w:style>
  <w:style w:type="paragraph" w:customStyle="1" w:styleId="ISOChange">
    <w:name w:val="ISO_Change"/>
    <w:basedOn w:val="Standard"/>
    <w:pPr>
      <w:spacing w:before="210" w:line="210" w:lineRule="exact"/>
      <w:jc w:val="left"/>
    </w:pPr>
    <w:rPr>
      <w:sz w:val="18"/>
      <w:szCs w:val="18"/>
    </w:rPr>
  </w:style>
  <w:style w:type="paragraph" w:customStyle="1" w:styleId="ISOSecretObservations">
    <w:name w:val="ISO_Secret_Observations"/>
    <w:basedOn w:val="Standard"/>
    <w:pPr>
      <w:spacing w:before="210" w:line="210" w:lineRule="exact"/>
      <w:jc w:val="left"/>
    </w:pPr>
    <w:rPr>
      <w:sz w:val="18"/>
      <w:szCs w:val="18"/>
    </w:rPr>
  </w:style>
  <w:style w:type="character" w:customStyle="1" w:styleId="MTEquationSection">
    <w:name w:val="MTEquationSection"/>
    <w:basedOn w:val="Absatz-Standardschriftart"/>
    <w:rPr>
      <w:color w:val="FF0000"/>
      <w:sz w:val="16"/>
      <w:szCs w:val="16"/>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customStyle="1" w:styleId="mtequationsection0">
    <w:name w:val="mtequationsection"/>
    <w:basedOn w:val="Absatz-Standardschriftart"/>
  </w:style>
  <w:style w:type="paragraph" w:customStyle="1" w:styleId="RegHead2">
    <w:name w:val="RegHead2"/>
    <w:basedOn w:val="Standard"/>
    <w:next w:val="Standard"/>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Standard"/>
    <w:next w:val="Standard"/>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Standard"/>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Standard"/>
    <w:rsid w:val="005B1074"/>
    <w:pPr>
      <w:keepNext/>
      <w:numPr>
        <w:numId w:val="1"/>
      </w:numPr>
      <w:spacing w:before="180"/>
      <w:jc w:val="center"/>
    </w:pPr>
    <w:rPr>
      <w:rFonts w:ascii="Times New Roman Bold" w:hAnsi="Times New Roman Bold" w:cs="Times New Roman Bold"/>
      <w:b/>
    </w:rPr>
  </w:style>
  <w:style w:type="paragraph" w:styleId="StandardWeb">
    <w:name w:val="Normal (Web)"/>
    <w:basedOn w:val="Standard"/>
    <w:uiPriority w:val="99"/>
    <w:unhideWhenUsed/>
    <w:rsid w:val="003E46B9"/>
    <w:pPr>
      <w:spacing w:before="100" w:beforeAutospacing="1" w:after="100" w:afterAutospacing="1"/>
      <w:jc w:val="left"/>
    </w:pPr>
    <w:rPr>
      <w:rFonts w:ascii="Times New Roman" w:hAnsi="Times New Roman" w:cs="Times New Roman"/>
      <w:sz w:val="24"/>
      <w:szCs w:val="24"/>
      <w:lang w:val="en-US"/>
    </w:rPr>
  </w:style>
  <w:style w:type="character" w:customStyle="1" w:styleId="ui-provider">
    <w:name w:val="ui-provider"/>
    <w:basedOn w:val="Absatz-Standardschriftart"/>
    <w:rsid w:val="003E46B9"/>
  </w:style>
  <w:style w:type="paragraph" w:styleId="Listenabsatz">
    <w:name w:val="List Paragraph"/>
    <w:basedOn w:val="Standard"/>
    <w:uiPriority w:val="34"/>
    <w:qFormat/>
    <w:rsid w:val="0068348A"/>
    <w:pPr>
      <w:ind w:left="720"/>
      <w:contextualSpacing/>
    </w:pPr>
  </w:style>
  <w:style w:type="paragraph" w:styleId="berarbeitung">
    <w:name w:val="Revision"/>
    <w:hidden/>
    <w:uiPriority w:val="99"/>
    <w:semiHidden/>
    <w:rsid w:val="0050381D"/>
    <w:rPr>
      <w:rFonts w:ascii="Arial" w:hAnsi="Arial" w:cs="Arial"/>
      <w:sz w:val="22"/>
      <w:szCs w:val="22"/>
      <w:lang w:val="en-GB" w:eastAsia="en-US"/>
    </w:rPr>
  </w:style>
  <w:style w:type="character" w:styleId="Kommentarzeichen">
    <w:name w:val="annotation reference"/>
    <w:basedOn w:val="Absatz-Standardschriftart"/>
    <w:rsid w:val="0050381D"/>
    <w:rPr>
      <w:sz w:val="16"/>
      <w:szCs w:val="16"/>
    </w:rPr>
  </w:style>
  <w:style w:type="paragraph" w:styleId="Kommentartext">
    <w:name w:val="annotation text"/>
    <w:basedOn w:val="Standard"/>
    <w:link w:val="KommentartextZchn"/>
    <w:rsid w:val="0050381D"/>
    <w:rPr>
      <w:sz w:val="20"/>
      <w:szCs w:val="20"/>
    </w:rPr>
  </w:style>
  <w:style w:type="character" w:customStyle="1" w:styleId="KommentartextZchn">
    <w:name w:val="Kommentartext Zchn"/>
    <w:basedOn w:val="Absatz-Standardschriftart"/>
    <w:link w:val="Kommentartext"/>
    <w:rsid w:val="0050381D"/>
    <w:rPr>
      <w:rFonts w:ascii="Arial" w:hAnsi="Arial" w:cs="Arial"/>
      <w:lang w:val="en-GB" w:eastAsia="en-US"/>
    </w:rPr>
  </w:style>
  <w:style w:type="paragraph" w:styleId="Kommentarthema">
    <w:name w:val="annotation subject"/>
    <w:basedOn w:val="Kommentartext"/>
    <w:next w:val="Kommentartext"/>
    <w:link w:val="KommentarthemaZchn"/>
    <w:rsid w:val="0050381D"/>
    <w:rPr>
      <w:b/>
      <w:bCs/>
    </w:rPr>
  </w:style>
  <w:style w:type="character" w:customStyle="1" w:styleId="KommentarthemaZchn">
    <w:name w:val="Kommentarthema Zchn"/>
    <w:basedOn w:val="KommentartextZchn"/>
    <w:link w:val="Kommentarthema"/>
    <w:rsid w:val="0050381D"/>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79338BD2E5347A7F878EA4A895996" ma:contentTypeVersion="15" ma:contentTypeDescription="Create a new document." ma:contentTypeScope="" ma:versionID="71a5972deaa6f9fa34ed5d1562af5fa1">
  <xsd:schema xmlns:xsd="http://www.w3.org/2001/XMLSchema" xmlns:xs="http://www.w3.org/2001/XMLSchema" xmlns:p="http://schemas.microsoft.com/office/2006/metadata/properties" xmlns:ns2="d41a3472-4bd3-4eaf-b5f6-430ecf035f57" xmlns:ns3="d0f37144-eb68-4d67-8ba0-73c6bf027ce7" targetNamespace="http://schemas.microsoft.com/office/2006/metadata/properties" ma:root="true" ma:fieldsID="6ef5eb0d80eaacc5741592cadce3fd2c" ns2:_="" ns3:_="">
    <xsd:import namespace="d41a3472-4bd3-4eaf-b5f6-430ecf035f57"/>
    <xsd:import namespace="d0f37144-eb68-4d67-8ba0-73c6bf027c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a3472-4bd3-4eaf-b5f6-430ecf035f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cfe116-3c71-4f98-869a-97ef7c4bfd06}" ma:internalName="TaxCatchAll" ma:showField="CatchAllData" ma:web="d41a3472-4bd3-4eaf-b5f6-430ecf035f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37144-eb68-4d67-8ba0-73c6bf027c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838bce-6681-4f2d-8732-a95244ff0d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a3472-4bd3-4eaf-b5f6-430ecf035f57"/>
    <lcf76f155ced4ddcb4097134ff3c332f xmlns="d0f37144-eb68-4d67-8ba0-73c6bf027c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8C696-53A6-4211-9435-EA5F6F8C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a3472-4bd3-4eaf-b5f6-430ecf035f57"/>
    <ds:schemaRef ds:uri="d0f37144-eb68-4d67-8ba0-73c6bf027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956BB2CA-589C-4437-A969-1BF9BFF8EF63}">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d0f37144-eb68-4d67-8ba0-73c6bf027ce7"/>
    <ds:schemaRef ds:uri="http://schemas.microsoft.com/office/infopath/2007/PartnerControls"/>
    <ds:schemaRef ds:uri="http://schemas.openxmlformats.org/package/2006/metadata/core-properties"/>
    <ds:schemaRef ds:uri="d41a3472-4bd3-4eaf-b5f6-430ecf035f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5566</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CommentsOn</vt:lpstr>
      <vt:lpstr>CommentsOn</vt:lpstr>
    </vt:vector>
  </TitlesOfParts>
  <Company>ISO</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Lea Geibel</cp:lastModifiedBy>
  <cp:revision>2</cp:revision>
  <cp:lastPrinted>2001-10-25T12:04:00Z</cp:lastPrinted>
  <dcterms:created xsi:type="dcterms:W3CDTF">2024-01-30T13:25:00Z</dcterms:created>
  <dcterms:modified xsi:type="dcterms:W3CDTF">2024-01-30T13:25:00Z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0x01010009479338BD2E5347A7F878EA4A895996</vt:lpwstr>
  </property>
  <property fmtid="{D5CDD505-2E9C-101B-9397-08002B2CF9AE}" pid="4" name="MediaServiceImageTags">
    <vt:lpwstr/>
  </property>
</Properties>
</file>