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7BEE41EE" w:rsidR="00E60C4A" w:rsidRPr="00AA145C" w:rsidRDefault="00E60C4A" w:rsidP="00E60C4A">
      <w:pPr>
        <w:pStyle w:val="StyleRegHead111pt"/>
        <w:numPr>
          <w:ilvl w:val="0"/>
          <w:numId w:val="0"/>
        </w:numPr>
        <w:jc w:val="left"/>
      </w:pPr>
      <w:r w:rsidRPr="00AA145C">
        <w:t>Name of submitte</w:t>
      </w:r>
      <w:r w:rsidR="00AA145C">
        <w:t xml:space="preserve">r: </w:t>
      </w:r>
      <w:r w:rsidR="00AA145C" w:rsidRPr="00AA145C">
        <w:rPr>
          <w:u w:val="single"/>
        </w:rPr>
        <w:t>Dawit Tibebu</w:t>
      </w:r>
    </w:p>
    <w:p w14:paraId="1539A45C" w14:textId="42B090B1" w:rsidR="00E60C4A" w:rsidRPr="00AA145C" w:rsidRDefault="00E60C4A" w:rsidP="00E60C4A">
      <w:pPr>
        <w:pStyle w:val="StyleRegHead111pt"/>
        <w:numPr>
          <w:ilvl w:val="0"/>
          <w:numId w:val="0"/>
        </w:numPr>
        <w:jc w:val="left"/>
      </w:pPr>
      <w:r w:rsidRPr="00AA145C">
        <w:t>Affiliated organization of the submitter</w:t>
      </w:r>
      <w:r w:rsidR="006D0849" w:rsidRPr="00AA145C">
        <w:t xml:space="preserve"> (if any)</w:t>
      </w:r>
      <w:r w:rsidR="00AA145C" w:rsidRPr="00AA145C">
        <w:t xml:space="preserve">: </w:t>
      </w:r>
      <w:r w:rsidR="00AA145C" w:rsidRPr="00AA145C">
        <w:rPr>
          <w:u w:val="single"/>
        </w:rPr>
        <w:t>Ethiopian Clean Cooking Alliance</w:t>
      </w:r>
      <w:r w:rsidR="00FD0A3A">
        <w:rPr>
          <w:u w:val="single"/>
        </w:rPr>
        <w:t xml:space="preserve"> (ECCA)</w:t>
      </w:r>
    </w:p>
    <w:p w14:paraId="5F63183D" w14:textId="7FD38FB8" w:rsidR="00E60C4A" w:rsidRPr="007F243D" w:rsidRDefault="00E60C4A" w:rsidP="00E60C4A">
      <w:pPr>
        <w:pStyle w:val="StyleRegHead111pt"/>
        <w:numPr>
          <w:ilvl w:val="0"/>
          <w:numId w:val="0"/>
        </w:numPr>
        <w:jc w:val="left"/>
      </w:pPr>
      <w:r w:rsidRPr="00AA145C">
        <w:t xml:space="preserve">Contact email of submitter: </w:t>
      </w:r>
      <w:hyperlink r:id="rId10" w:history="1">
        <w:r w:rsidR="00AA145C" w:rsidRPr="00AA145C">
          <w:rPr>
            <w:rStyle w:val="Hyperlink"/>
          </w:rPr>
          <w:t>dawit.tibebu@ecca-et.org</w:t>
        </w:r>
      </w:hyperlink>
      <w:r w:rsidR="00AA145C">
        <w:t xml:space="preserve"> </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proofErr w:type="spellStart"/>
            <w:r>
              <w:rPr>
                <w:rStyle w:val="PageNumber"/>
                <w:b/>
                <w:bCs/>
                <w:sz w:val="16"/>
                <w:szCs w:val="16"/>
              </w:rPr>
              <w:t>ed</w:t>
            </w:r>
            <w:proofErr w:type="spellEnd"/>
            <w:r>
              <w:rPr>
                <w:rStyle w:val="PageNumber"/>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proofErr w:type="spellStart"/>
            <w:r>
              <w:rPr>
                <w:b/>
                <w:bCs/>
                <w:sz w:val="16"/>
                <w:szCs w:val="16"/>
              </w:rPr>
              <w:t>ge</w:t>
            </w:r>
            <w:proofErr w:type="spellEnd"/>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140BE54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African Host Countries need substantial training to utilize MoFuSS effectively, align it with their GHG inventories, and reconcile any discrepancies between the tool's data and their own. Without dedicated training, these countries may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7DD9DAC7"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 xml:space="preserve">The push for universal clean cooking access by 2030 requires significant investment, far exceeding the current financial commitments. Carbon market funding is crucial for expanding clean cooking access, particularly in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 provide comprehensive capacity building and prolong the public consultation period to allow African Host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A33B21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w:t>
            </w:r>
            <w:r w:rsidR="00433CF3">
              <w:rPr>
                <w:rFonts w:eastAsia="Arial"/>
                <w:sz w:val="16"/>
                <w:szCs w:val="16"/>
              </w:rPr>
              <w:t>June</w:t>
            </w:r>
            <w:r w:rsidR="00121841">
              <w:rPr>
                <w:rFonts w:eastAsia="Arial"/>
                <w:sz w:val="16"/>
                <w:szCs w:val="16"/>
              </w:rPr>
              <w:t xml:space="preserve">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0C25CC7F" w:rsidR="000B590D" w:rsidRPr="00AA1BB3" w:rsidRDefault="000B590D" w:rsidP="00433CF3">
            <w:pPr>
              <w:keepLines/>
              <w:spacing w:before="40" w:after="40" w:line="190" w:lineRule="exact"/>
              <w:jc w:val="left"/>
              <w:rPr>
                <w:sz w:val="16"/>
                <w:szCs w:val="16"/>
              </w:rPr>
            </w:pPr>
            <w:r w:rsidRPr="00AA1BB3">
              <w:rPr>
                <w:rFonts w:eastAsia="Arial"/>
                <w:iCs/>
                <w:sz w:val="16"/>
                <w:szCs w:val="16"/>
              </w:rPr>
              <w:t xml:space="preserve">In response to stakeholder comments, the committee will extend the deadline for commenting on fNRB from November 2023 to </w:t>
            </w:r>
            <w:r w:rsidR="00F31377" w:rsidRPr="00AA1BB3">
              <w:rPr>
                <w:rFonts w:eastAsia="Arial"/>
                <w:iCs/>
                <w:sz w:val="16"/>
                <w:szCs w:val="16"/>
              </w:rPr>
              <w:t xml:space="preserve">30 </w:t>
            </w:r>
            <w:r w:rsidR="00433CF3">
              <w:rPr>
                <w:rFonts w:eastAsia="Arial"/>
                <w:iCs/>
                <w:sz w:val="16"/>
                <w:szCs w:val="16"/>
              </w:rPr>
              <w:t>June</w:t>
            </w:r>
            <w:bookmarkStart w:id="0" w:name="_GoBack"/>
            <w:bookmarkEnd w:id="0"/>
            <w:r w:rsidR="00AA1BB3" w:rsidRPr="00AA1BB3">
              <w:rPr>
                <w:rFonts w:eastAsia="Arial"/>
                <w:iCs/>
                <w:sz w:val="16"/>
                <w:szCs w:val="16"/>
              </w:rPr>
              <w:t xml:space="preserve"> </w:t>
            </w:r>
            <w:r w:rsidR="0093131A" w:rsidRPr="00AA1BB3">
              <w:rPr>
                <w:rFonts w:eastAsia="Arial"/>
                <w:iCs/>
                <w:sz w:val="16"/>
                <w:szCs w:val="16"/>
              </w:rPr>
              <w:t>2024.</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proofErr w:type="spellStart"/>
            <w:r w:rsidRPr="41745E52">
              <w:rPr>
                <w:b/>
                <w:bCs/>
                <w:sz w:val="16"/>
                <w:szCs w:val="16"/>
              </w:rPr>
              <w:t>te</w:t>
            </w:r>
            <w:proofErr w:type="spellEnd"/>
          </w:p>
        </w:tc>
        <w:tc>
          <w:tcPr>
            <w:tcW w:w="5040" w:type="dxa"/>
            <w:tcBorders>
              <w:top w:val="single" w:sz="6" w:space="0" w:color="auto"/>
              <w:left w:val="single" w:sz="6" w:space="0" w:color="auto"/>
              <w:bottom w:val="single" w:sz="6" w:space="0" w:color="auto"/>
              <w:right w:val="single" w:sz="6" w:space="0" w:color="auto"/>
            </w:tcBorders>
          </w:tcPr>
          <w:p w14:paraId="61BF9338" w14:textId="3F23E29A"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function of population data and estimated fuel consumption metrics. Notably, the use of default wood fuel consumption of 0.4 </w:t>
            </w:r>
            <w:r w:rsidR="008F1882">
              <w:rPr>
                <w:rFonts w:eastAsia="Arial"/>
                <w:sz w:val="16"/>
                <w:szCs w:val="16"/>
              </w:rPr>
              <w:t>tonnes</w:t>
            </w:r>
            <w:r>
              <w:rPr>
                <w:rFonts w:eastAsia="Arial"/>
                <w:sz w:val="16"/>
                <w:szCs w:val="16"/>
              </w:rPr>
              <w:t xml:space="preserve"> per capita, as homogenized estimation of wood fuel demand across the continent. The tool also relies on 2018 UN data for demographic distribution, which is not an accurate representation of demographic data 5 years since,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4D14390B" w14:textId="3A3F3BE1" w:rsidR="002C7BE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 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over a long time period which should be incorporated into the modelling of renewable biomass using the MoFuSS tool. Host Countries are primarily tasked with the protection of these biomass stocks and should be able to provide meaningful contributions to their estimations and contributions to national and regional fNRB estimates.</w:t>
            </w:r>
          </w:p>
          <w:p w14:paraId="43BD7172" w14:textId="73D8B25C" w:rsidR="00A87613" w:rsidRDefault="00A87613" w:rsidP="00A87613">
            <w:pPr>
              <w:keepLines/>
              <w:spacing w:before="40" w:after="40" w:line="190" w:lineRule="exact"/>
              <w:jc w:val="left"/>
              <w:rPr>
                <w:rFonts w:eastAsia="Arial"/>
                <w:sz w:val="16"/>
                <w:szCs w:val="16"/>
              </w:rPr>
            </w:pPr>
            <w:r>
              <w:rPr>
                <w:rFonts w:eastAsia="Arial"/>
                <w:sz w:val="16"/>
                <w:szCs w:val="16"/>
              </w:rPr>
              <w:t xml:space="preserve">We implore the CDM MP &amp; EB to </w:t>
            </w:r>
            <w:r w:rsidR="009312D9">
              <w:rPr>
                <w:rFonts w:eastAsia="Arial"/>
                <w:sz w:val="16"/>
                <w:szCs w:val="16"/>
              </w:rPr>
              <w:t>consult directly with Host Counti</w:t>
            </w:r>
            <w:r w:rsidR="008F1882">
              <w:rPr>
                <w:rFonts w:eastAsia="Arial"/>
                <w:sz w:val="16"/>
                <w:szCs w:val="16"/>
              </w:rPr>
              <w:t xml:space="preserve">es and </w:t>
            </w:r>
            <w:r>
              <w:rPr>
                <w:rFonts w:eastAsia="Arial"/>
                <w:sz w:val="16"/>
                <w:szCs w:val="16"/>
              </w:rPr>
              <w:t xml:space="preserve">afford Host Countries and Project developers </w:t>
            </w:r>
            <w:r w:rsidR="008F1882">
              <w:rPr>
                <w:rFonts w:eastAsia="Arial"/>
                <w:sz w:val="16"/>
                <w:szCs w:val="16"/>
              </w:rPr>
              <w:t xml:space="preserve">the option </w:t>
            </w:r>
            <w:r>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B50E" w14:textId="77777777" w:rsidR="00CA386D" w:rsidRDefault="00CA386D" w:rsidP="00DF4F6B">
      <w:r>
        <w:separator/>
      </w:r>
    </w:p>
  </w:endnote>
  <w:endnote w:type="continuationSeparator" w:id="0">
    <w:p w14:paraId="3EB596C4" w14:textId="77777777" w:rsidR="00CA386D" w:rsidRDefault="00CA386D" w:rsidP="00DF4F6B">
      <w:r>
        <w:continuationSeparator/>
      </w:r>
    </w:p>
  </w:endnote>
  <w:endnote w:type="continuationNotice" w:id="1">
    <w:p w14:paraId="71C1EE78" w14:textId="77777777" w:rsidR="00CA386D" w:rsidRDefault="00CA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247C" w14:textId="3D6AC403"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CF3">
      <w:rPr>
        <w:rStyle w:val="PageNumber"/>
        <w:noProof/>
      </w:rPr>
      <w:t>2</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5990" w14:textId="77777777" w:rsidR="00CA386D" w:rsidRDefault="00CA386D" w:rsidP="00DF4F6B">
      <w:r>
        <w:separator/>
      </w:r>
    </w:p>
  </w:footnote>
  <w:footnote w:type="continuationSeparator" w:id="0">
    <w:p w14:paraId="5C5947E1" w14:textId="77777777" w:rsidR="00CA386D" w:rsidRDefault="00CA386D" w:rsidP="00DF4F6B">
      <w:r>
        <w:continuationSeparator/>
      </w:r>
    </w:p>
  </w:footnote>
  <w:footnote w:type="continuationNotice" w:id="1">
    <w:p w14:paraId="4A8FFA7F" w14:textId="77777777" w:rsidR="00CA386D" w:rsidRDefault="00CA38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15:restartNumberingAfterBreak="0">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15:restartNumberingAfterBreak="0">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15:restartNumberingAfterBreak="0">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15:restartNumberingAfterBreak="0">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4248BD"/>
    <w:rsid w:val="00011007"/>
    <w:rsid w:val="0001557E"/>
    <w:rsid w:val="0002147D"/>
    <w:rsid w:val="000342B2"/>
    <w:rsid w:val="00044598"/>
    <w:rsid w:val="0005081C"/>
    <w:rsid w:val="00061081"/>
    <w:rsid w:val="000665C3"/>
    <w:rsid w:val="0008650D"/>
    <w:rsid w:val="000A4EE9"/>
    <w:rsid w:val="000B02DA"/>
    <w:rsid w:val="000B2DB3"/>
    <w:rsid w:val="000B590D"/>
    <w:rsid w:val="000C7750"/>
    <w:rsid w:val="000D1CD2"/>
    <w:rsid w:val="000D7FFB"/>
    <w:rsid w:val="000E2986"/>
    <w:rsid w:val="001022F5"/>
    <w:rsid w:val="00116E24"/>
    <w:rsid w:val="00121841"/>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81029"/>
    <w:rsid w:val="002C6A80"/>
    <w:rsid w:val="002C7BEF"/>
    <w:rsid w:val="002E23CA"/>
    <w:rsid w:val="002F135C"/>
    <w:rsid w:val="002F4ACE"/>
    <w:rsid w:val="00300137"/>
    <w:rsid w:val="00300FA0"/>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248BD"/>
    <w:rsid w:val="00433CF3"/>
    <w:rsid w:val="00440589"/>
    <w:rsid w:val="0044518A"/>
    <w:rsid w:val="00450EEA"/>
    <w:rsid w:val="004624D7"/>
    <w:rsid w:val="00471364"/>
    <w:rsid w:val="00472C3C"/>
    <w:rsid w:val="0048181E"/>
    <w:rsid w:val="00481863"/>
    <w:rsid w:val="0049158C"/>
    <w:rsid w:val="004915E8"/>
    <w:rsid w:val="004B3EDB"/>
    <w:rsid w:val="004B79CB"/>
    <w:rsid w:val="004C1B95"/>
    <w:rsid w:val="004C3644"/>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13B92"/>
    <w:rsid w:val="00A706EF"/>
    <w:rsid w:val="00A709F7"/>
    <w:rsid w:val="00A75973"/>
    <w:rsid w:val="00A87613"/>
    <w:rsid w:val="00A87D5B"/>
    <w:rsid w:val="00A92AE6"/>
    <w:rsid w:val="00A964F5"/>
    <w:rsid w:val="00AA145C"/>
    <w:rsid w:val="00AA1BB3"/>
    <w:rsid w:val="00AB0D19"/>
    <w:rsid w:val="00AB3EBB"/>
    <w:rsid w:val="00AC19F7"/>
    <w:rsid w:val="00AC31B9"/>
    <w:rsid w:val="00AD0837"/>
    <w:rsid w:val="00AD5A75"/>
    <w:rsid w:val="00AF1221"/>
    <w:rsid w:val="00AF559D"/>
    <w:rsid w:val="00B0423C"/>
    <w:rsid w:val="00B10783"/>
    <w:rsid w:val="00B2553F"/>
    <w:rsid w:val="00B349A0"/>
    <w:rsid w:val="00B34E9D"/>
    <w:rsid w:val="00B3630C"/>
    <w:rsid w:val="00B37029"/>
    <w:rsid w:val="00B3792D"/>
    <w:rsid w:val="00B417A7"/>
    <w:rsid w:val="00B52359"/>
    <w:rsid w:val="00B541F0"/>
    <w:rsid w:val="00B77799"/>
    <w:rsid w:val="00B77B04"/>
    <w:rsid w:val="00B876F4"/>
    <w:rsid w:val="00B95EC6"/>
    <w:rsid w:val="00BA338D"/>
    <w:rsid w:val="00BA4CF3"/>
    <w:rsid w:val="00BB65B1"/>
    <w:rsid w:val="00BC6073"/>
    <w:rsid w:val="00BD1249"/>
    <w:rsid w:val="00BD72F7"/>
    <w:rsid w:val="00BE5671"/>
    <w:rsid w:val="00C1254E"/>
    <w:rsid w:val="00C129B9"/>
    <w:rsid w:val="00C30F5E"/>
    <w:rsid w:val="00C33E85"/>
    <w:rsid w:val="00C408D1"/>
    <w:rsid w:val="00C431F1"/>
    <w:rsid w:val="00C630BD"/>
    <w:rsid w:val="00CA386D"/>
    <w:rsid w:val="00CB1795"/>
    <w:rsid w:val="00CB436A"/>
    <w:rsid w:val="00CC0EB7"/>
    <w:rsid w:val="00CE5C7D"/>
    <w:rsid w:val="00CE6BE5"/>
    <w:rsid w:val="00CF43EE"/>
    <w:rsid w:val="00D131BD"/>
    <w:rsid w:val="00D25A53"/>
    <w:rsid w:val="00D26FEF"/>
    <w:rsid w:val="00D36C4F"/>
    <w:rsid w:val="00D3726C"/>
    <w:rsid w:val="00D62360"/>
    <w:rsid w:val="00D6268F"/>
    <w:rsid w:val="00D86CE3"/>
    <w:rsid w:val="00D97AEC"/>
    <w:rsid w:val="00DC3084"/>
    <w:rsid w:val="00DD56EE"/>
    <w:rsid w:val="00DF4E03"/>
    <w:rsid w:val="00DF4F6B"/>
    <w:rsid w:val="00DF6354"/>
    <w:rsid w:val="00E26A57"/>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7030"/>
    <w:rsid w:val="00F37B2E"/>
    <w:rsid w:val="00F44D4D"/>
    <w:rsid w:val="00F4583B"/>
    <w:rsid w:val="00F46A08"/>
    <w:rsid w:val="00F526DB"/>
    <w:rsid w:val="00F62B06"/>
    <w:rsid w:val="00F63D17"/>
    <w:rsid w:val="00F65050"/>
    <w:rsid w:val="00F67404"/>
    <w:rsid w:val="00F96DC9"/>
    <w:rsid w:val="00FC683C"/>
    <w:rsid w:val="00FD0A3A"/>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A5"/>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316252"/>
    <w:rPr>
      <w:color w:val="0563C1" w:themeColor="hyperlink"/>
      <w:u w:val="single"/>
    </w:rPr>
  </w:style>
  <w:style w:type="character" w:customStyle="1" w:styleId="UnresolvedMention">
    <w:name w:val="Unresolved Mention"/>
    <w:basedOn w:val="DefaultParagraphFont"/>
    <w:uiPriority w:val="99"/>
    <w:semiHidden/>
    <w:unhideWhenUsed/>
    <w:rsid w:val="00316252"/>
    <w:rPr>
      <w:color w:val="605E5C"/>
      <w:shd w:val="clear" w:color="auto" w:fill="E1DFDD"/>
    </w:rPr>
  </w:style>
  <w:style w:type="paragraph" w:styleId="Re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ListParagraph">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DefaultParagraphFon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wit.tibebu@ecca-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4084</Characters>
  <Application>Microsoft Office Word</Application>
  <DocSecurity>0</DocSecurity>
  <Lines>34</Lines>
  <Paragraphs>9</Paragraphs>
  <ScaleCrop>false</ScaleCrop>
  <Company>ISO</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Adminstrator</cp:lastModifiedBy>
  <cp:revision>6</cp:revision>
  <cp:lastPrinted>2001-10-26T07:04:00Z</cp:lastPrinted>
  <dcterms:created xsi:type="dcterms:W3CDTF">2023-11-09T19:26:00Z</dcterms:created>
  <dcterms:modified xsi:type="dcterms:W3CDTF">2023-11-09T19:29:00Z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