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34B82C22" w:rsidR="00E60C4A" w:rsidRPr="00855EF5" w:rsidRDefault="00E60C4A" w:rsidP="00E60C4A">
      <w:pPr>
        <w:pStyle w:val="StyleRegHead111pt"/>
        <w:numPr>
          <w:ilvl w:val="0"/>
          <w:numId w:val="0"/>
        </w:numPr>
        <w:jc w:val="left"/>
      </w:pPr>
      <w:r w:rsidRPr="00855EF5">
        <w:t xml:space="preserve">Name of submitter: </w:t>
      </w:r>
      <w:r w:rsidR="00855EF5">
        <w:t xml:space="preserve">  Dee Lawrence</w:t>
      </w:r>
    </w:p>
    <w:p w14:paraId="1539A45C" w14:textId="56DB4378" w:rsidR="00E60C4A" w:rsidRPr="00855EF5" w:rsidRDefault="00E60C4A" w:rsidP="00E60C4A">
      <w:pPr>
        <w:pStyle w:val="StyleRegHead111pt"/>
        <w:numPr>
          <w:ilvl w:val="0"/>
          <w:numId w:val="0"/>
        </w:numPr>
        <w:jc w:val="left"/>
      </w:pPr>
      <w:r w:rsidRPr="00855EF5">
        <w:t>Affiliated organization of the submitter</w:t>
      </w:r>
      <w:r w:rsidR="006D0849" w:rsidRPr="00855EF5">
        <w:t xml:space="preserve"> (if any)</w:t>
      </w:r>
      <w:r w:rsidRPr="00855EF5">
        <w:t xml:space="preserve">: </w:t>
      </w:r>
      <w:r w:rsidR="00855EF5">
        <w:t xml:space="preserve"> Cool Effect</w:t>
      </w:r>
    </w:p>
    <w:p w14:paraId="2EA528BF" w14:textId="5C197E39" w:rsidR="00DF4F6B" w:rsidRDefault="00E60C4A" w:rsidP="00855EF5">
      <w:pPr>
        <w:pStyle w:val="StyleRegHead111pt"/>
        <w:numPr>
          <w:ilvl w:val="0"/>
          <w:numId w:val="0"/>
        </w:numPr>
        <w:jc w:val="left"/>
      </w:pPr>
      <w:r w:rsidRPr="00855EF5">
        <w:t>Contact email of submitter</w:t>
      </w:r>
      <w:r w:rsidRPr="007F16AB">
        <w:t xml:space="preserve">: </w:t>
      </w:r>
      <w:r w:rsidR="00855EF5">
        <w:t xml:space="preserve"> dlawrence@cooleffect.org</w:t>
      </w: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lastRenderedPageBreak/>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63150" w14:paraId="1DABCE0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0F12F767" w:rsidR="00863150" w:rsidRDefault="00316252">
            <w:pPr>
              <w:keepLines/>
              <w:spacing w:before="40" w:after="40" w:line="190" w:lineRule="exact"/>
              <w:jc w:val="center"/>
              <w:rPr>
                <w:b/>
                <w:bCs/>
                <w:sz w:val="16"/>
                <w:szCs w:val="16"/>
              </w:rPr>
            </w:pPr>
            <w:r>
              <w:rPr>
                <w:b/>
                <w:bCs/>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5C076DD9" w14:textId="75325299" w:rsidR="00863150" w:rsidRDefault="00316252">
            <w:pPr>
              <w:keepLines/>
              <w:spacing w:before="40" w:after="40" w:line="190" w:lineRule="exact"/>
              <w:jc w:val="center"/>
              <w:rPr>
                <w:b/>
                <w:bCs/>
                <w:sz w:val="16"/>
                <w:szCs w:val="16"/>
              </w:rPr>
            </w:pPr>
            <w:r>
              <w:rPr>
                <w:b/>
                <w:bCs/>
                <w:sz w:val="16"/>
                <w:szCs w:val="16"/>
              </w:rPr>
              <w:t>5</w:t>
            </w:r>
            <w:r w:rsidR="0009284E">
              <w:rPr>
                <w:b/>
                <w:bCs/>
                <w:sz w:val="16"/>
                <w:szCs w:val="16"/>
              </w:rPr>
              <w:t>, page 10</w:t>
            </w:r>
          </w:p>
        </w:tc>
        <w:tc>
          <w:tcPr>
            <w:tcW w:w="1022" w:type="dxa"/>
            <w:tcBorders>
              <w:top w:val="single" w:sz="6" w:space="0" w:color="auto"/>
              <w:left w:val="single" w:sz="6" w:space="0" w:color="auto"/>
              <w:bottom w:val="single" w:sz="6" w:space="0" w:color="auto"/>
              <w:right w:val="single" w:sz="6" w:space="0" w:color="auto"/>
            </w:tcBorders>
          </w:tcPr>
          <w:p w14:paraId="240E162B" w14:textId="26DC81D0" w:rsidR="00863150" w:rsidRDefault="00316252">
            <w:pPr>
              <w:keepLines/>
              <w:spacing w:before="40" w:after="40" w:line="190" w:lineRule="exact"/>
              <w:jc w:val="center"/>
              <w:rPr>
                <w:b/>
                <w:bCs/>
                <w:sz w:val="16"/>
                <w:szCs w:val="16"/>
              </w:rPr>
            </w:pPr>
            <w:r>
              <w:rPr>
                <w:b/>
                <w:bCs/>
                <w:sz w:val="16"/>
                <w:szCs w:val="16"/>
              </w:rPr>
              <w:t>31</w:t>
            </w:r>
          </w:p>
        </w:tc>
        <w:tc>
          <w:tcPr>
            <w:tcW w:w="992" w:type="dxa"/>
            <w:tcBorders>
              <w:top w:val="single" w:sz="6" w:space="0" w:color="auto"/>
              <w:left w:val="single" w:sz="6" w:space="0" w:color="auto"/>
              <w:bottom w:val="single" w:sz="6" w:space="0" w:color="auto"/>
              <w:right w:val="single" w:sz="6" w:space="0" w:color="auto"/>
            </w:tcBorders>
          </w:tcPr>
          <w:p w14:paraId="4B753E85" w14:textId="601E4376" w:rsidR="00863150" w:rsidRDefault="006714C1">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7DCD8D5" w14:textId="1881F084" w:rsidR="00863150" w:rsidRDefault="001022F5" w:rsidP="00316252">
            <w:pPr>
              <w:keepLines/>
              <w:spacing w:before="40" w:after="40" w:line="190" w:lineRule="exact"/>
              <w:jc w:val="left"/>
              <w:rPr>
                <w:b/>
                <w:bCs/>
                <w:sz w:val="16"/>
                <w:szCs w:val="16"/>
              </w:rPr>
            </w:pPr>
            <w:r>
              <w:rPr>
                <w:b/>
                <w:bCs/>
                <w:sz w:val="16"/>
                <w:szCs w:val="16"/>
              </w:rPr>
              <w:t>At MP92, held between the 4</w:t>
            </w:r>
            <w:r w:rsidRPr="00855EF5">
              <w:rPr>
                <w:b/>
                <w:bCs/>
                <w:sz w:val="16"/>
                <w:szCs w:val="16"/>
                <w:vertAlign w:val="superscript"/>
              </w:rPr>
              <w:t>th</w:t>
            </w:r>
            <w:r>
              <w:rPr>
                <w:b/>
                <w:bCs/>
                <w:sz w:val="16"/>
                <w:szCs w:val="16"/>
              </w:rPr>
              <w:t xml:space="preserve"> and 6</w:t>
            </w:r>
            <w:r w:rsidRPr="00855EF5">
              <w:rPr>
                <w:b/>
                <w:bCs/>
                <w:sz w:val="16"/>
                <w:szCs w:val="16"/>
                <w:vertAlign w:val="superscript"/>
              </w:rPr>
              <w:t>th</w:t>
            </w:r>
            <w:r>
              <w:rPr>
                <w:b/>
                <w:bCs/>
                <w:sz w:val="16"/>
                <w:szCs w:val="16"/>
              </w:rPr>
              <w:t xml:space="preserve"> of </w:t>
            </w:r>
            <w:r w:rsidR="00D3726C">
              <w:rPr>
                <w:b/>
                <w:bCs/>
                <w:sz w:val="16"/>
                <w:szCs w:val="16"/>
              </w:rPr>
              <w:t>October</w:t>
            </w:r>
            <w:r>
              <w:rPr>
                <w:b/>
                <w:bCs/>
                <w:sz w:val="16"/>
                <w:szCs w:val="16"/>
              </w:rPr>
              <w:t xml:space="preserve"> 2023, the CDM Methodology Panel released its meeting report, including Annex 7 to that report with a published information note on the default values for fraction of non-renewable biomass. The MP subsequently confirmed a </w:t>
            </w:r>
            <w:proofErr w:type="gramStart"/>
            <w:r>
              <w:rPr>
                <w:b/>
                <w:bCs/>
                <w:sz w:val="16"/>
                <w:szCs w:val="16"/>
              </w:rPr>
              <w:t>three week</w:t>
            </w:r>
            <w:proofErr w:type="gramEnd"/>
            <w:r>
              <w:rPr>
                <w:b/>
                <w:bCs/>
                <w:sz w:val="16"/>
                <w:szCs w:val="16"/>
              </w:rPr>
              <w:t xml:space="preserve"> </w:t>
            </w:r>
            <w:r w:rsidR="00316252">
              <w:rPr>
                <w:b/>
                <w:bCs/>
                <w:sz w:val="16"/>
                <w:szCs w:val="16"/>
              </w:rPr>
              <w:t xml:space="preserve">public comment </w:t>
            </w:r>
            <w:r>
              <w:rPr>
                <w:b/>
                <w:bCs/>
                <w:sz w:val="16"/>
                <w:szCs w:val="16"/>
              </w:rPr>
              <w:t>period starting</w:t>
            </w:r>
            <w:r w:rsidR="00316252">
              <w:rPr>
                <w:b/>
                <w:bCs/>
                <w:sz w:val="16"/>
                <w:szCs w:val="16"/>
              </w:rPr>
              <w:t xml:space="preserve"> 13 October t</w:t>
            </w:r>
            <w:r>
              <w:rPr>
                <w:b/>
                <w:bCs/>
                <w:sz w:val="16"/>
                <w:szCs w:val="16"/>
              </w:rPr>
              <w:t xml:space="preserve">hrough </w:t>
            </w:r>
            <w:r w:rsidR="008537C7">
              <w:rPr>
                <w:b/>
                <w:bCs/>
                <w:sz w:val="16"/>
                <w:szCs w:val="16"/>
              </w:rPr>
              <w:t>3</w:t>
            </w:r>
            <w:r w:rsidR="00316252">
              <w:rPr>
                <w:b/>
                <w:bCs/>
                <w:sz w:val="16"/>
                <w:szCs w:val="16"/>
              </w:rPr>
              <w:t xml:space="preserve"> Nov 2023.  </w:t>
            </w:r>
          </w:p>
          <w:p w14:paraId="2AD8277C" w14:textId="77777777" w:rsidR="000342B2" w:rsidRDefault="00316252" w:rsidP="00316252">
            <w:pPr>
              <w:keepLines/>
              <w:spacing w:before="40" w:after="40" w:line="190" w:lineRule="exact"/>
              <w:jc w:val="left"/>
              <w:rPr>
                <w:b/>
                <w:bCs/>
                <w:sz w:val="16"/>
                <w:szCs w:val="16"/>
              </w:rPr>
            </w:pPr>
            <w:r>
              <w:rPr>
                <w:b/>
                <w:bCs/>
                <w:sz w:val="16"/>
                <w:szCs w:val="16"/>
              </w:rPr>
              <w:t xml:space="preserve">The fNRB </w:t>
            </w:r>
            <w:r w:rsidR="001022F5">
              <w:rPr>
                <w:b/>
                <w:bCs/>
                <w:sz w:val="16"/>
                <w:szCs w:val="16"/>
              </w:rPr>
              <w:t>computation approach defined in the Information Note represents a significant shift from the current approach for calculating fNRB</w:t>
            </w:r>
            <w:r w:rsidR="000342B2">
              <w:rPr>
                <w:b/>
                <w:bCs/>
                <w:sz w:val="16"/>
                <w:szCs w:val="16"/>
              </w:rPr>
              <w:t xml:space="preserve"> (currently</w:t>
            </w:r>
            <w:r w:rsidR="001022F5">
              <w:rPr>
                <w:b/>
                <w:bCs/>
                <w:sz w:val="16"/>
                <w:szCs w:val="16"/>
              </w:rPr>
              <w:t xml:space="preserve"> based on the </w:t>
            </w:r>
            <w:r w:rsidR="000342B2">
              <w:rPr>
                <w:b/>
                <w:bCs/>
                <w:sz w:val="16"/>
                <w:szCs w:val="16"/>
              </w:rPr>
              <w:t>approved CDM</w:t>
            </w:r>
            <w:r w:rsidR="001022F5">
              <w:rPr>
                <w:b/>
                <w:bCs/>
                <w:sz w:val="16"/>
                <w:szCs w:val="16"/>
              </w:rPr>
              <w:t xml:space="preserve"> Tool 30</w:t>
            </w:r>
            <w:r w:rsidR="000342B2">
              <w:rPr>
                <w:b/>
                <w:bCs/>
                <w:sz w:val="16"/>
                <w:szCs w:val="16"/>
              </w:rPr>
              <w:t>)</w:t>
            </w:r>
            <w:r w:rsidR="001022F5">
              <w:rPr>
                <w:b/>
                <w:bCs/>
                <w:sz w:val="16"/>
                <w:szCs w:val="16"/>
              </w:rPr>
              <w:t>.</w:t>
            </w:r>
          </w:p>
          <w:p w14:paraId="6EA5073D" w14:textId="6D646B60" w:rsidR="001022F5" w:rsidRDefault="000342B2" w:rsidP="00316252">
            <w:pPr>
              <w:keepLines/>
              <w:spacing w:before="40" w:after="40" w:line="190" w:lineRule="exact"/>
              <w:jc w:val="left"/>
              <w:rPr>
                <w:b/>
                <w:bCs/>
                <w:sz w:val="16"/>
                <w:szCs w:val="16"/>
              </w:rPr>
            </w:pPr>
            <w:r>
              <w:rPr>
                <w:b/>
                <w:bCs/>
                <w:sz w:val="16"/>
                <w:szCs w:val="16"/>
              </w:rPr>
              <w:t>The</w:t>
            </w:r>
            <w:r w:rsidR="00855EF5">
              <w:rPr>
                <w:b/>
                <w:bCs/>
                <w:sz w:val="16"/>
                <w:szCs w:val="16"/>
              </w:rPr>
              <w:t xml:space="preserve"> </w:t>
            </w:r>
            <w:proofErr w:type="spellStart"/>
            <w:r w:rsidR="00855EF5">
              <w:rPr>
                <w:b/>
                <w:bCs/>
                <w:sz w:val="16"/>
                <w:szCs w:val="16"/>
              </w:rPr>
              <w:t>fNRB</w:t>
            </w:r>
            <w:proofErr w:type="spellEnd"/>
            <w:r>
              <w:rPr>
                <w:b/>
                <w:bCs/>
                <w:sz w:val="16"/>
                <w:szCs w:val="16"/>
              </w:rPr>
              <w:t xml:space="preserve"> </w:t>
            </w:r>
            <w:r w:rsidR="00855EF5">
              <w:rPr>
                <w:b/>
                <w:bCs/>
                <w:sz w:val="16"/>
                <w:szCs w:val="16"/>
              </w:rPr>
              <w:t>I</w:t>
            </w:r>
            <w:r>
              <w:rPr>
                <w:b/>
                <w:bCs/>
                <w:sz w:val="16"/>
                <w:szCs w:val="16"/>
              </w:rPr>
              <w:t xml:space="preserve">nformation </w:t>
            </w:r>
            <w:r w:rsidR="00855EF5">
              <w:rPr>
                <w:b/>
                <w:bCs/>
                <w:sz w:val="16"/>
                <w:szCs w:val="16"/>
              </w:rPr>
              <w:t>N</w:t>
            </w:r>
            <w:r>
              <w:rPr>
                <w:b/>
                <w:bCs/>
                <w:sz w:val="16"/>
                <w:szCs w:val="16"/>
              </w:rPr>
              <w:t>ote</w:t>
            </w:r>
            <w:r w:rsidR="001022F5">
              <w:rPr>
                <w:b/>
                <w:bCs/>
                <w:sz w:val="16"/>
                <w:szCs w:val="16"/>
              </w:rPr>
              <w:t xml:space="preserve"> bases the new fNRB calculation on the </w:t>
            </w:r>
            <w:r w:rsidRPr="000342B2">
              <w:rPr>
                <w:b/>
                <w:bCs/>
                <w:sz w:val="16"/>
                <w:szCs w:val="16"/>
              </w:rPr>
              <w:t xml:space="preserve">Modelling fuelwood savings scenarios </w:t>
            </w:r>
            <w:r>
              <w:rPr>
                <w:b/>
                <w:bCs/>
                <w:sz w:val="16"/>
                <w:szCs w:val="16"/>
              </w:rPr>
              <w:t>(</w:t>
            </w:r>
            <w:r w:rsidR="001022F5">
              <w:rPr>
                <w:b/>
                <w:bCs/>
                <w:sz w:val="16"/>
                <w:szCs w:val="16"/>
              </w:rPr>
              <w:t>MoFuSS</w:t>
            </w:r>
            <w:r>
              <w:rPr>
                <w:b/>
                <w:bCs/>
                <w:sz w:val="16"/>
                <w:szCs w:val="16"/>
              </w:rPr>
              <w:t xml:space="preserve">) model. The MoFuSS tool is a </w:t>
            </w:r>
            <w:proofErr w:type="spellStart"/>
            <w:r w:rsidRPr="000342B2">
              <w:rPr>
                <w:b/>
                <w:bCs/>
                <w:sz w:val="16"/>
                <w:szCs w:val="16"/>
              </w:rPr>
              <w:t>a</w:t>
            </w:r>
            <w:proofErr w:type="spellEnd"/>
            <w:r w:rsidRPr="000342B2">
              <w:rPr>
                <w:b/>
                <w:bCs/>
                <w:sz w:val="16"/>
                <w:szCs w:val="16"/>
              </w:rPr>
              <w:t xml:space="preserve"> complex GIS modelling tool that </w:t>
            </w:r>
            <w:r>
              <w:rPr>
                <w:b/>
                <w:bCs/>
                <w:sz w:val="16"/>
                <w:szCs w:val="16"/>
              </w:rPr>
              <w:t xml:space="preserve">has been in varied forms of development since </w:t>
            </w:r>
            <w:proofErr w:type="gramStart"/>
            <w:r>
              <w:rPr>
                <w:b/>
                <w:bCs/>
                <w:sz w:val="16"/>
                <w:szCs w:val="16"/>
              </w:rPr>
              <w:t>September,</w:t>
            </w:r>
            <w:proofErr w:type="gramEnd"/>
            <w:r>
              <w:rPr>
                <w:b/>
                <w:bCs/>
                <w:sz w:val="16"/>
                <w:szCs w:val="16"/>
              </w:rPr>
              <w:t xml:space="preserve"> 2011.</w:t>
            </w:r>
          </w:p>
          <w:p w14:paraId="6F9A900A" w14:textId="42918B1B" w:rsidR="000342B2" w:rsidRDefault="000342B2" w:rsidP="00316252">
            <w:pPr>
              <w:keepLines/>
              <w:spacing w:before="40" w:after="40" w:line="190" w:lineRule="exact"/>
              <w:jc w:val="left"/>
              <w:rPr>
                <w:b/>
                <w:bCs/>
                <w:sz w:val="16"/>
                <w:szCs w:val="16"/>
              </w:rPr>
            </w:pPr>
            <w:r>
              <w:rPr>
                <w:b/>
                <w:bCs/>
                <w:sz w:val="16"/>
                <w:szCs w:val="16"/>
              </w:rPr>
              <w:t xml:space="preserve">The tool </w:t>
            </w:r>
            <w:r w:rsidR="00316252">
              <w:rPr>
                <w:b/>
                <w:bCs/>
                <w:sz w:val="16"/>
                <w:szCs w:val="16"/>
              </w:rPr>
              <w:t xml:space="preserve">and </w:t>
            </w:r>
            <w:r>
              <w:rPr>
                <w:b/>
                <w:bCs/>
                <w:sz w:val="16"/>
                <w:szCs w:val="16"/>
              </w:rPr>
              <w:t xml:space="preserve">the </w:t>
            </w:r>
            <w:r w:rsidR="00316252">
              <w:rPr>
                <w:b/>
                <w:bCs/>
                <w:sz w:val="16"/>
                <w:szCs w:val="16"/>
              </w:rPr>
              <w:t xml:space="preserve">assumptions </w:t>
            </w:r>
            <w:r>
              <w:rPr>
                <w:b/>
                <w:bCs/>
                <w:sz w:val="16"/>
                <w:szCs w:val="16"/>
              </w:rPr>
              <w:t xml:space="preserve">that it draws upon </w:t>
            </w:r>
            <w:r w:rsidR="00316252">
              <w:rPr>
                <w:b/>
                <w:bCs/>
                <w:sz w:val="16"/>
                <w:szCs w:val="16"/>
              </w:rPr>
              <w:t>are complex</w:t>
            </w:r>
            <w:r>
              <w:rPr>
                <w:b/>
                <w:bCs/>
                <w:sz w:val="16"/>
                <w:szCs w:val="16"/>
              </w:rPr>
              <w:t xml:space="preserve"> </w:t>
            </w:r>
            <w:r w:rsidR="00316252">
              <w:rPr>
                <w:b/>
                <w:bCs/>
                <w:sz w:val="16"/>
                <w:szCs w:val="16"/>
              </w:rPr>
              <w:t>and</w:t>
            </w:r>
            <w:r>
              <w:rPr>
                <w:b/>
                <w:bCs/>
                <w:sz w:val="16"/>
                <w:szCs w:val="16"/>
              </w:rPr>
              <w:t xml:space="preserve"> its conclusions</w:t>
            </w:r>
            <w:r w:rsidR="00316252">
              <w:rPr>
                <w:b/>
                <w:bCs/>
                <w:sz w:val="16"/>
                <w:szCs w:val="16"/>
              </w:rPr>
              <w:t xml:space="preserve"> will have </w:t>
            </w:r>
            <w:r>
              <w:rPr>
                <w:b/>
                <w:bCs/>
                <w:sz w:val="16"/>
                <w:szCs w:val="16"/>
              </w:rPr>
              <w:t>far-reaching implications</w:t>
            </w:r>
            <w:r w:rsidR="00316252">
              <w:rPr>
                <w:b/>
                <w:bCs/>
                <w:sz w:val="16"/>
                <w:szCs w:val="16"/>
              </w:rPr>
              <w:t xml:space="preserve"> on the crediting for cookstove carbo</w:t>
            </w:r>
            <w:r w:rsidR="00AF1221">
              <w:rPr>
                <w:b/>
                <w:bCs/>
                <w:sz w:val="16"/>
                <w:szCs w:val="16"/>
              </w:rPr>
              <w:t>n</w:t>
            </w:r>
            <w:r w:rsidR="00316252">
              <w:rPr>
                <w:b/>
                <w:bCs/>
                <w:sz w:val="16"/>
                <w:szCs w:val="16"/>
              </w:rPr>
              <w:t xml:space="preserve"> projects.  </w:t>
            </w:r>
          </w:p>
          <w:p w14:paraId="5DA4E06E" w14:textId="40782468" w:rsidR="00D3726C" w:rsidRDefault="000342B2" w:rsidP="000342B2">
            <w:pPr>
              <w:keepLines/>
              <w:spacing w:before="40" w:after="40" w:line="190" w:lineRule="exact"/>
              <w:jc w:val="left"/>
              <w:rPr>
                <w:b/>
                <w:bCs/>
                <w:sz w:val="16"/>
                <w:szCs w:val="16"/>
              </w:rPr>
            </w:pPr>
            <w:r>
              <w:rPr>
                <w:b/>
                <w:bCs/>
                <w:sz w:val="16"/>
                <w:szCs w:val="16"/>
              </w:rPr>
              <w:t xml:space="preserve">As such, the three-week public comment period allotted by the MP </w:t>
            </w:r>
            <w:r w:rsidR="00316252">
              <w:rPr>
                <w:b/>
                <w:bCs/>
                <w:sz w:val="16"/>
                <w:szCs w:val="16"/>
              </w:rPr>
              <w:t xml:space="preserve">does not permit sufficient time for </w:t>
            </w:r>
            <w:r>
              <w:rPr>
                <w:b/>
                <w:bCs/>
                <w:sz w:val="16"/>
                <w:szCs w:val="16"/>
              </w:rPr>
              <w:t xml:space="preserve">robust academic </w:t>
            </w:r>
            <w:r w:rsidR="00316252">
              <w:rPr>
                <w:b/>
                <w:bCs/>
                <w:sz w:val="16"/>
                <w:szCs w:val="16"/>
              </w:rPr>
              <w:t>review or governmental comment.</w:t>
            </w:r>
          </w:p>
          <w:p w14:paraId="387747A2" w14:textId="16630655" w:rsidR="00316252" w:rsidRPr="00316252" w:rsidRDefault="00316252" w:rsidP="00316252">
            <w:pPr>
              <w:keepLines/>
              <w:spacing w:before="40" w:after="40" w:line="190" w:lineRule="exact"/>
              <w:jc w:val="left"/>
              <w:rPr>
                <w:b/>
                <w:bCs/>
                <w:sz w:val="16"/>
                <w:szCs w:val="16"/>
              </w:rPr>
            </w:pPr>
            <w:r w:rsidRPr="00316252">
              <w:rPr>
                <w:b/>
                <w:bCs/>
                <w:sz w:val="16"/>
                <w:szCs w:val="16"/>
              </w:rPr>
              <w:t xml:space="preserve">Globally, 2.4 billion rely on polluting cooking fuels and technologies, representing an urgent environmental, health and socioeconomic crisis. Emissions from burning wood fuels account for 3% of global emissions, akin to the impact of the aviation industry. </w:t>
            </w:r>
          </w:p>
          <w:p w14:paraId="5A3844BA" w14:textId="77777777" w:rsidR="005962CF" w:rsidRDefault="00316252" w:rsidP="00316252">
            <w:pPr>
              <w:keepLines/>
              <w:spacing w:before="40" w:after="40" w:line="190" w:lineRule="exact"/>
              <w:jc w:val="left"/>
              <w:rPr>
                <w:b/>
                <w:bCs/>
                <w:sz w:val="16"/>
                <w:szCs w:val="16"/>
              </w:rPr>
            </w:pPr>
            <w:r w:rsidRPr="00316252">
              <w:rPr>
                <w:b/>
                <w:bCs/>
                <w:sz w:val="16"/>
                <w:szCs w:val="16"/>
              </w:rPr>
              <w:t xml:space="preserve">Achieving universal access to clean cooking by 2030 will require an estimated </w:t>
            </w:r>
            <w:hyperlink r:id="rId10">
              <w:r w:rsidRPr="00316252">
                <w:rPr>
                  <w:rStyle w:val="Hyperlink"/>
                  <w:b/>
                  <w:bCs/>
                  <w:sz w:val="16"/>
                  <w:szCs w:val="16"/>
                </w:rPr>
                <w:t>$8-10 billion annually</w:t>
              </w:r>
            </w:hyperlink>
            <w:r w:rsidRPr="00316252">
              <w:rPr>
                <w:b/>
                <w:bCs/>
                <w:sz w:val="16"/>
                <w:szCs w:val="16"/>
              </w:rPr>
              <w:t xml:space="preserve">. Current commitments stand at a </w:t>
            </w:r>
            <w:hyperlink r:id="rId11" w:anchor=":~:text=Each%20year%2C%20the%20clean%20cooking,%2C%20environmental%2C%20and%20economic%20impacts">
              <w:r w:rsidRPr="00316252">
                <w:rPr>
                  <w:rStyle w:val="Hyperlink"/>
                  <w:b/>
                  <w:bCs/>
                  <w:sz w:val="16"/>
                  <w:szCs w:val="16"/>
                </w:rPr>
                <w:t>mere $130 million each year</w:t>
              </w:r>
            </w:hyperlink>
            <w:r w:rsidRPr="00316252">
              <w:rPr>
                <w:b/>
                <w:bCs/>
                <w:sz w:val="16"/>
                <w:szCs w:val="16"/>
              </w:rPr>
              <w:t xml:space="preserve">. While clean cooking projects have helped millions gain access to clean cooking fuels and technologies in the past decade, the absolute number of people without access to clean cooking is outpacing the rate of growth. </w:t>
            </w:r>
          </w:p>
          <w:p w14:paraId="6BEC586B" w14:textId="16F2B2EF" w:rsidR="00316252" w:rsidRDefault="00316252" w:rsidP="00316252">
            <w:pPr>
              <w:keepLines/>
              <w:spacing w:before="40" w:after="40" w:line="190" w:lineRule="exact"/>
              <w:jc w:val="left"/>
              <w:rPr>
                <w:b/>
                <w:bCs/>
                <w:sz w:val="16"/>
                <w:szCs w:val="16"/>
              </w:rPr>
            </w:pPr>
            <w:r w:rsidRPr="00316252">
              <w:rPr>
                <w:b/>
                <w:bCs/>
                <w:sz w:val="16"/>
                <w:szCs w:val="16"/>
              </w:rPr>
              <w:t xml:space="preserve">Carbon market funding has proven essential for scaling access to clean cooking, especially to poor, rural households in Sub-Saharan Africa and Southeast Asia. </w:t>
            </w:r>
            <w:r>
              <w:rPr>
                <w:b/>
                <w:bCs/>
                <w:sz w:val="16"/>
                <w:szCs w:val="16"/>
              </w:rPr>
              <w:t>fNRB numbers have a marked effect</w:t>
            </w:r>
            <w:r w:rsidR="00481863">
              <w:rPr>
                <w:b/>
                <w:bCs/>
                <w:sz w:val="16"/>
                <w:szCs w:val="16"/>
              </w:rPr>
              <w:t xml:space="preserve"> on credit issuance.  Fewer credits issued impacts the necessary finance and verification of cookstove interventions.</w:t>
            </w:r>
          </w:p>
        </w:tc>
        <w:tc>
          <w:tcPr>
            <w:tcW w:w="4253" w:type="dxa"/>
            <w:tcBorders>
              <w:top w:val="single" w:sz="6" w:space="0" w:color="auto"/>
              <w:left w:val="single" w:sz="6" w:space="0" w:color="auto"/>
              <w:bottom w:val="single" w:sz="6" w:space="0" w:color="auto"/>
              <w:right w:val="single" w:sz="6" w:space="0" w:color="auto"/>
            </w:tcBorders>
          </w:tcPr>
          <w:p w14:paraId="074FAAED" w14:textId="53475925" w:rsidR="00863150" w:rsidRDefault="00D3726C" w:rsidP="00316252">
            <w:pPr>
              <w:keepLines/>
              <w:spacing w:before="40" w:after="40" w:line="190" w:lineRule="exact"/>
              <w:jc w:val="left"/>
              <w:rPr>
                <w:b/>
                <w:bCs/>
                <w:sz w:val="16"/>
                <w:szCs w:val="16"/>
              </w:rPr>
            </w:pPr>
            <w:r>
              <w:rPr>
                <w:b/>
                <w:bCs/>
                <w:sz w:val="16"/>
                <w:szCs w:val="16"/>
              </w:rPr>
              <w:t xml:space="preserve">In consideration of the wide-spread implications of the new </w:t>
            </w:r>
            <w:proofErr w:type="spellStart"/>
            <w:r>
              <w:rPr>
                <w:b/>
                <w:bCs/>
                <w:sz w:val="16"/>
                <w:szCs w:val="16"/>
              </w:rPr>
              <w:t>fNRB</w:t>
            </w:r>
            <w:proofErr w:type="spellEnd"/>
            <w:r>
              <w:rPr>
                <w:b/>
                <w:bCs/>
                <w:sz w:val="16"/>
                <w:szCs w:val="16"/>
              </w:rPr>
              <w:t xml:space="preserve"> estimation model, w</w:t>
            </w:r>
            <w:r w:rsidR="00316252">
              <w:rPr>
                <w:b/>
                <w:bCs/>
                <w:sz w:val="16"/>
                <w:szCs w:val="16"/>
              </w:rPr>
              <w:t xml:space="preserve">e recommend the comment period be extended from 13 October to </w:t>
            </w:r>
            <w:r w:rsidR="00A709F7">
              <w:rPr>
                <w:b/>
                <w:bCs/>
                <w:sz w:val="16"/>
                <w:szCs w:val="16"/>
              </w:rPr>
              <w:t>26</w:t>
            </w:r>
            <w:r w:rsidR="00316252">
              <w:rPr>
                <w:b/>
                <w:bCs/>
                <w:sz w:val="16"/>
                <w:szCs w:val="16"/>
              </w:rPr>
              <w:t xml:space="preserve"> of January 2024</w:t>
            </w:r>
            <w:r>
              <w:rPr>
                <w:b/>
                <w:bCs/>
                <w:sz w:val="16"/>
                <w:szCs w:val="16"/>
              </w:rPr>
              <w:t xml:space="preserve"> to allow for broader participation of Government stakeholders, private developers, academic and NGO actors active in the clean cooking sector.</w:t>
            </w:r>
          </w:p>
          <w:p w14:paraId="0AC7CC95" w14:textId="736F7E11" w:rsidR="00316252" w:rsidRDefault="006714C1" w:rsidP="00316252">
            <w:pPr>
              <w:keepLines/>
              <w:spacing w:before="40" w:after="40" w:line="190" w:lineRule="exact"/>
              <w:jc w:val="left"/>
              <w:rPr>
                <w:b/>
                <w:bCs/>
                <w:sz w:val="16"/>
                <w:szCs w:val="16"/>
              </w:rPr>
            </w:pPr>
            <w:r>
              <w:rPr>
                <w:b/>
                <w:bCs/>
                <w:sz w:val="16"/>
                <w:szCs w:val="16"/>
              </w:rPr>
              <w:t>Proposed text:</w:t>
            </w:r>
          </w:p>
          <w:p w14:paraId="6508F47C" w14:textId="576DE0D8" w:rsidR="00316252" w:rsidRDefault="00316252" w:rsidP="00316252">
            <w:pPr>
              <w:keepLines/>
              <w:spacing w:before="40" w:after="40" w:line="190" w:lineRule="exact"/>
              <w:jc w:val="left"/>
              <w:rPr>
                <w:b/>
                <w:bCs/>
                <w:sz w:val="16"/>
                <w:szCs w:val="16"/>
              </w:rPr>
            </w:pPr>
            <w:r>
              <w:rPr>
                <w:b/>
                <w:bCs/>
                <w:sz w:val="16"/>
                <w:szCs w:val="16"/>
              </w:rPr>
              <w:t xml:space="preserve">In response to stakeholder comments, the committee will extend the deadline for commenting on fNRB from 2 November 2023 to </w:t>
            </w:r>
            <w:r w:rsidR="00855EF5">
              <w:rPr>
                <w:b/>
                <w:bCs/>
                <w:sz w:val="16"/>
                <w:szCs w:val="16"/>
              </w:rPr>
              <w:t>26</w:t>
            </w:r>
            <w:r>
              <w:rPr>
                <w:b/>
                <w:bCs/>
                <w:sz w:val="16"/>
                <w:szCs w:val="16"/>
              </w:rPr>
              <w:t xml:space="preserve"> January 2024.</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Default="00863150">
            <w:pPr>
              <w:keepLines/>
              <w:spacing w:before="40" w:after="40" w:line="190" w:lineRule="exact"/>
              <w:jc w:val="center"/>
              <w:rPr>
                <w:b/>
                <w:bCs/>
                <w:sz w:val="16"/>
                <w:szCs w:val="16"/>
              </w:rPr>
            </w:pPr>
          </w:p>
        </w:tc>
      </w:tr>
      <w:tr w:rsidR="00F8578E" w14:paraId="1DD2AA5D"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336516A8" w:rsidR="00F8578E" w:rsidRDefault="0009284E" w:rsidP="00F8578E">
            <w:pPr>
              <w:keepLines/>
              <w:spacing w:before="40" w:after="40" w:line="190" w:lineRule="exact"/>
              <w:jc w:val="center"/>
              <w:rPr>
                <w:b/>
                <w:bCs/>
                <w:sz w:val="16"/>
                <w:szCs w:val="16"/>
              </w:rPr>
            </w:pPr>
            <w:r>
              <w:rPr>
                <w:b/>
                <w:bCs/>
                <w:sz w:val="16"/>
                <w:szCs w:val="16"/>
              </w:rPr>
              <w:t>2</w:t>
            </w:r>
          </w:p>
        </w:tc>
        <w:tc>
          <w:tcPr>
            <w:tcW w:w="1388" w:type="dxa"/>
            <w:tcBorders>
              <w:top w:val="single" w:sz="6" w:space="0" w:color="auto"/>
              <w:left w:val="single" w:sz="6" w:space="0" w:color="auto"/>
              <w:bottom w:val="single" w:sz="6" w:space="0" w:color="auto"/>
              <w:right w:val="single" w:sz="6" w:space="0" w:color="auto"/>
            </w:tcBorders>
          </w:tcPr>
          <w:p w14:paraId="49AFBB31" w14:textId="4B4FB395" w:rsidR="00F8578E" w:rsidRDefault="00F8578E" w:rsidP="00F8578E">
            <w:pPr>
              <w:keepLines/>
              <w:spacing w:before="40" w:after="40" w:line="190" w:lineRule="exact"/>
              <w:jc w:val="center"/>
              <w:rPr>
                <w:b/>
                <w:bCs/>
                <w:sz w:val="16"/>
                <w:szCs w:val="16"/>
              </w:rPr>
            </w:pPr>
            <w:r>
              <w:rPr>
                <w:b/>
                <w:bCs/>
                <w:sz w:val="16"/>
                <w:szCs w:val="16"/>
              </w:rPr>
              <w:t>3.2.2</w:t>
            </w:r>
            <w:r w:rsidR="0009284E">
              <w:rPr>
                <w:b/>
                <w:bCs/>
                <w:sz w:val="16"/>
                <w:szCs w:val="16"/>
              </w:rPr>
              <w:t>, page 6</w:t>
            </w:r>
          </w:p>
        </w:tc>
        <w:tc>
          <w:tcPr>
            <w:tcW w:w="1022" w:type="dxa"/>
            <w:tcBorders>
              <w:top w:val="single" w:sz="6" w:space="0" w:color="auto"/>
              <w:left w:val="single" w:sz="6" w:space="0" w:color="auto"/>
              <w:bottom w:val="single" w:sz="6" w:space="0" w:color="auto"/>
              <w:right w:val="single" w:sz="6" w:space="0" w:color="auto"/>
            </w:tcBorders>
          </w:tcPr>
          <w:p w14:paraId="75AD19F8" w14:textId="57B39A58" w:rsidR="00F8578E" w:rsidRDefault="00F8578E" w:rsidP="00F8578E">
            <w:pPr>
              <w:keepLines/>
              <w:spacing w:before="40" w:after="40" w:line="190" w:lineRule="exact"/>
              <w:jc w:val="center"/>
              <w:rPr>
                <w:b/>
                <w:bCs/>
                <w:sz w:val="16"/>
                <w:szCs w:val="16"/>
              </w:rPr>
            </w:pPr>
            <w:r>
              <w:rPr>
                <w:b/>
                <w:bCs/>
                <w:sz w:val="16"/>
                <w:szCs w:val="16"/>
              </w:rPr>
              <w:t>17</w:t>
            </w:r>
          </w:p>
        </w:tc>
        <w:tc>
          <w:tcPr>
            <w:tcW w:w="992" w:type="dxa"/>
            <w:tcBorders>
              <w:top w:val="single" w:sz="6" w:space="0" w:color="auto"/>
              <w:left w:val="single" w:sz="6" w:space="0" w:color="auto"/>
              <w:bottom w:val="single" w:sz="6" w:space="0" w:color="auto"/>
              <w:right w:val="single" w:sz="6" w:space="0" w:color="auto"/>
            </w:tcBorders>
          </w:tcPr>
          <w:p w14:paraId="0CCA30C3" w14:textId="20351908" w:rsidR="00F8578E" w:rsidRDefault="00F8578E" w:rsidP="00F8578E">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00E136F" w14:textId="77777777" w:rsidR="00F8578E" w:rsidRDefault="00F8578E" w:rsidP="00F8578E">
            <w:pPr>
              <w:keepLines/>
              <w:spacing w:before="40" w:after="40" w:line="190" w:lineRule="exact"/>
              <w:jc w:val="left"/>
              <w:rPr>
                <w:b/>
                <w:bCs/>
                <w:sz w:val="16"/>
                <w:szCs w:val="16"/>
              </w:rPr>
            </w:pPr>
            <w:r>
              <w:rPr>
                <w:b/>
                <w:bCs/>
                <w:sz w:val="16"/>
                <w:szCs w:val="16"/>
              </w:rPr>
              <w:t>The model focuses primarily on residential wood fuel demand and does not count wood harvesting for any other purpose.</w:t>
            </w:r>
          </w:p>
          <w:p w14:paraId="43BD7172" w14:textId="1F4E459B" w:rsidR="00F8578E" w:rsidRDefault="00F8578E" w:rsidP="00F8578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22C6F4AC" w14:textId="77777777" w:rsidR="00F8578E" w:rsidRDefault="00F8578E" w:rsidP="00F8578E">
            <w:pPr>
              <w:keepLines/>
              <w:spacing w:before="40" w:after="40" w:line="190" w:lineRule="exact"/>
              <w:jc w:val="center"/>
              <w:rPr>
                <w:b/>
                <w:bCs/>
                <w:sz w:val="16"/>
                <w:szCs w:val="16"/>
              </w:rPr>
            </w:pPr>
            <w:r>
              <w:rPr>
                <w:b/>
                <w:bCs/>
                <w:sz w:val="16"/>
                <w:szCs w:val="16"/>
              </w:rPr>
              <w:t xml:space="preserve">Include alternative sources of demand in the model. </w:t>
            </w:r>
          </w:p>
          <w:p w14:paraId="6D8A7707" w14:textId="77777777" w:rsidR="00F8578E" w:rsidRDefault="00F8578E" w:rsidP="00F8578E">
            <w:pPr>
              <w:keepLines/>
              <w:spacing w:before="40" w:after="40" w:line="190" w:lineRule="exact"/>
              <w:jc w:val="center"/>
              <w:rPr>
                <w:b/>
                <w:bCs/>
                <w:sz w:val="16"/>
                <w:szCs w:val="16"/>
              </w:rPr>
            </w:pPr>
            <w:r>
              <w:rPr>
                <w:b/>
                <w:bCs/>
                <w:sz w:val="16"/>
                <w:szCs w:val="16"/>
              </w:rPr>
              <w:t>Alternative Text:</w:t>
            </w:r>
          </w:p>
          <w:p w14:paraId="55B5FCA0" w14:textId="36DF56EA" w:rsidR="00F8578E" w:rsidRDefault="00F8578E" w:rsidP="00F8578E">
            <w:pPr>
              <w:keepLines/>
              <w:spacing w:before="40" w:after="40" w:line="190" w:lineRule="exact"/>
              <w:jc w:val="center"/>
              <w:rPr>
                <w:b/>
                <w:bCs/>
                <w:sz w:val="16"/>
                <w:szCs w:val="16"/>
              </w:rPr>
            </w:pPr>
            <w:r>
              <w:rPr>
                <w:b/>
                <w:bCs/>
                <w:sz w:val="16"/>
                <w:szCs w:val="16"/>
              </w:rPr>
              <w:t>The model has been modified to include alternative sources of demand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F8578E" w:rsidRDefault="00F8578E" w:rsidP="00F8578E">
            <w:pPr>
              <w:keepLines/>
              <w:spacing w:before="40" w:after="40" w:line="190" w:lineRule="exact"/>
              <w:jc w:val="center"/>
              <w:rPr>
                <w:b/>
                <w:bCs/>
                <w:sz w:val="16"/>
                <w:szCs w:val="16"/>
              </w:rPr>
            </w:pPr>
          </w:p>
        </w:tc>
      </w:tr>
      <w:tr w:rsidR="0009284E" w14:paraId="4452319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31CE79E7" w:rsidR="0009284E" w:rsidRDefault="0009284E" w:rsidP="0009284E">
            <w:pPr>
              <w:keepLines/>
              <w:spacing w:before="40" w:after="40" w:line="190" w:lineRule="exact"/>
              <w:jc w:val="center"/>
              <w:rPr>
                <w:b/>
                <w:bCs/>
                <w:sz w:val="16"/>
                <w:szCs w:val="16"/>
              </w:rPr>
            </w:pPr>
            <w:r>
              <w:rPr>
                <w:b/>
                <w:bCs/>
                <w:sz w:val="16"/>
                <w:szCs w:val="16"/>
              </w:rPr>
              <w:t>3</w:t>
            </w:r>
          </w:p>
        </w:tc>
        <w:tc>
          <w:tcPr>
            <w:tcW w:w="1388" w:type="dxa"/>
            <w:tcBorders>
              <w:top w:val="single" w:sz="6" w:space="0" w:color="auto"/>
              <w:left w:val="single" w:sz="6" w:space="0" w:color="auto"/>
              <w:bottom w:val="single" w:sz="6" w:space="0" w:color="auto"/>
              <w:right w:val="single" w:sz="6" w:space="0" w:color="auto"/>
            </w:tcBorders>
          </w:tcPr>
          <w:p w14:paraId="34299B9C" w14:textId="15F328C1" w:rsidR="0009284E" w:rsidRDefault="0009284E" w:rsidP="0009284E">
            <w:pPr>
              <w:keepLines/>
              <w:spacing w:before="40" w:after="40" w:line="190" w:lineRule="exact"/>
              <w:jc w:val="center"/>
              <w:rPr>
                <w:b/>
                <w:bCs/>
                <w:sz w:val="16"/>
                <w:szCs w:val="16"/>
              </w:rPr>
            </w:pPr>
            <w:r>
              <w:rPr>
                <w:b/>
                <w:bCs/>
                <w:sz w:val="16"/>
                <w:szCs w:val="16"/>
              </w:rPr>
              <w:t xml:space="preserve">Appendix 2, page 16 </w:t>
            </w:r>
          </w:p>
        </w:tc>
        <w:tc>
          <w:tcPr>
            <w:tcW w:w="1022" w:type="dxa"/>
            <w:tcBorders>
              <w:top w:val="single" w:sz="6" w:space="0" w:color="auto"/>
              <w:left w:val="single" w:sz="6" w:space="0" w:color="auto"/>
              <w:bottom w:val="single" w:sz="6" w:space="0" w:color="auto"/>
              <w:right w:val="single" w:sz="6" w:space="0" w:color="auto"/>
            </w:tcBorders>
          </w:tcPr>
          <w:p w14:paraId="3B4387B7" w14:textId="5702F17A" w:rsidR="0009284E" w:rsidRDefault="0009284E" w:rsidP="0009284E">
            <w:pPr>
              <w:keepLines/>
              <w:spacing w:before="40" w:after="40" w:line="190" w:lineRule="exact"/>
              <w:jc w:val="center"/>
              <w:rPr>
                <w:b/>
                <w:bCs/>
                <w:sz w:val="16"/>
                <w:szCs w:val="16"/>
              </w:rPr>
            </w:pPr>
            <w:r>
              <w:rPr>
                <w:b/>
                <w:bCs/>
                <w:sz w:val="16"/>
                <w:szCs w:val="16"/>
              </w:rPr>
              <w:t xml:space="preserve">What is </w:t>
            </w:r>
            <w:proofErr w:type="spellStart"/>
            <w:r>
              <w:rPr>
                <w:b/>
                <w:bCs/>
                <w:sz w:val="16"/>
                <w:szCs w:val="16"/>
              </w:rPr>
              <w:t>fNRB</w:t>
            </w:r>
            <w:proofErr w:type="spellEnd"/>
          </w:p>
        </w:tc>
        <w:tc>
          <w:tcPr>
            <w:tcW w:w="992" w:type="dxa"/>
            <w:tcBorders>
              <w:top w:val="single" w:sz="6" w:space="0" w:color="auto"/>
              <w:left w:val="single" w:sz="6" w:space="0" w:color="auto"/>
              <w:bottom w:val="single" w:sz="6" w:space="0" w:color="auto"/>
              <w:right w:val="single" w:sz="6" w:space="0" w:color="auto"/>
            </w:tcBorders>
          </w:tcPr>
          <w:p w14:paraId="28BA3B5E" w14:textId="3F209F99" w:rsidR="0009284E" w:rsidRDefault="0009284E" w:rsidP="0009284E">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6F6BDD9" w14:textId="77777777" w:rsidR="0009284E" w:rsidRDefault="0009284E" w:rsidP="0009284E">
            <w:pPr>
              <w:keepLines/>
              <w:spacing w:before="40" w:after="40" w:line="190" w:lineRule="exact"/>
              <w:jc w:val="center"/>
              <w:rPr>
                <w:b/>
                <w:bCs/>
                <w:sz w:val="16"/>
                <w:szCs w:val="16"/>
              </w:rPr>
            </w:pPr>
            <w:r>
              <w:rPr>
                <w:b/>
                <w:bCs/>
                <w:sz w:val="16"/>
                <w:szCs w:val="16"/>
              </w:rPr>
              <w:t xml:space="preserve">The definition of </w:t>
            </w:r>
            <w:proofErr w:type="spellStart"/>
            <w:r>
              <w:rPr>
                <w:b/>
                <w:bCs/>
                <w:sz w:val="16"/>
                <w:szCs w:val="16"/>
              </w:rPr>
              <w:t>fNRB</w:t>
            </w:r>
            <w:proofErr w:type="spellEnd"/>
            <w:r>
              <w:rPr>
                <w:b/>
                <w:bCs/>
                <w:sz w:val="16"/>
                <w:szCs w:val="16"/>
              </w:rPr>
              <w:t xml:space="preserve"> is the amount of wood harvested above the landscape’s natural rate of regeneration.</w:t>
            </w:r>
          </w:p>
          <w:p w14:paraId="62DDF037" w14:textId="77777777" w:rsidR="0009284E" w:rsidRDefault="0009284E" w:rsidP="0009284E">
            <w:pPr>
              <w:keepLines/>
              <w:spacing w:before="40" w:after="40" w:line="190" w:lineRule="exact"/>
              <w:jc w:val="center"/>
              <w:rPr>
                <w:b/>
                <w:bCs/>
                <w:sz w:val="16"/>
                <w:szCs w:val="16"/>
              </w:rPr>
            </w:pPr>
          </w:p>
          <w:p w14:paraId="77556BA2" w14:textId="77777777" w:rsidR="0009284E" w:rsidRDefault="0009284E" w:rsidP="0009284E">
            <w:pPr>
              <w:keepLines/>
              <w:spacing w:before="40" w:after="40" w:line="190" w:lineRule="exact"/>
              <w:jc w:val="center"/>
              <w:rPr>
                <w:b/>
                <w:bCs/>
                <w:sz w:val="16"/>
                <w:szCs w:val="16"/>
              </w:rPr>
            </w:pPr>
            <w:r>
              <w:rPr>
                <w:b/>
                <w:bCs/>
                <w:sz w:val="16"/>
                <w:szCs w:val="16"/>
              </w:rPr>
              <w:t xml:space="preserve">Estimating the landscape’s natural rate of regeneration in a specific location is impossible without a thorough ground study to quantify “reachable harvesting area” and a categorization of the woody biomass types and a sophisticated evaluation to determine whether the consumption of woody biomass is greater than the incremental biomass growth over a long period of time to inform estimates. </w:t>
            </w:r>
          </w:p>
          <w:p w14:paraId="230F1725" w14:textId="77777777" w:rsidR="0009284E" w:rsidRDefault="0009284E" w:rsidP="0009284E">
            <w:pPr>
              <w:keepLines/>
              <w:spacing w:before="40" w:after="40" w:line="190" w:lineRule="exact"/>
              <w:jc w:val="center"/>
              <w:rPr>
                <w:b/>
                <w:bCs/>
                <w:sz w:val="16"/>
                <w:szCs w:val="16"/>
              </w:rPr>
            </w:pPr>
          </w:p>
          <w:p w14:paraId="14F7B27F" w14:textId="77777777" w:rsidR="0009284E" w:rsidRDefault="0009284E" w:rsidP="0009284E">
            <w:pPr>
              <w:keepLines/>
              <w:spacing w:before="40" w:after="40" w:line="190" w:lineRule="exact"/>
              <w:jc w:val="center"/>
              <w:rPr>
                <w:b/>
                <w:bCs/>
                <w:sz w:val="16"/>
                <w:szCs w:val="16"/>
              </w:rPr>
            </w:pPr>
            <w:r>
              <w:rPr>
                <w:b/>
                <w:bCs/>
                <w:sz w:val="16"/>
                <w:szCs w:val="16"/>
              </w:rPr>
              <w:t xml:space="preserve">The entire model for </w:t>
            </w:r>
            <w:proofErr w:type="spellStart"/>
            <w:r>
              <w:rPr>
                <w:b/>
                <w:bCs/>
                <w:sz w:val="16"/>
                <w:szCs w:val="16"/>
              </w:rPr>
              <w:t>fNRB</w:t>
            </w:r>
            <w:proofErr w:type="spellEnd"/>
            <w:r>
              <w:rPr>
                <w:b/>
                <w:bCs/>
                <w:sz w:val="16"/>
                <w:szCs w:val="16"/>
              </w:rPr>
              <w:t xml:space="preserve"> is complex with </w:t>
            </w:r>
            <w:proofErr w:type="gramStart"/>
            <w:r>
              <w:rPr>
                <w:b/>
                <w:bCs/>
                <w:sz w:val="16"/>
                <w:szCs w:val="16"/>
              </w:rPr>
              <w:t>a large number of</w:t>
            </w:r>
            <w:proofErr w:type="gramEnd"/>
            <w:r>
              <w:rPr>
                <w:b/>
                <w:bCs/>
                <w:sz w:val="16"/>
                <w:szCs w:val="16"/>
              </w:rPr>
              <w:t xml:space="preserve"> variables, some of the variables reliant on old data, or on variables built on a series of other assumptions, that it cannot provide a reliable estimate of non-renewability of the wood supply.</w:t>
            </w:r>
          </w:p>
          <w:p w14:paraId="5762B6BC" w14:textId="77777777" w:rsidR="0009284E" w:rsidRDefault="0009284E" w:rsidP="0009284E">
            <w:pPr>
              <w:keepLines/>
              <w:spacing w:before="40" w:after="40" w:line="190" w:lineRule="exact"/>
              <w:jc w:val="center"/>
              <w:rPr>
                <w:b/>
                <w:bCs/>
                <w:sz w:val="16"/>
                <w:szCs w:val="16"/>
              </w:rPr>
            </w:pPr>
          </w:p>
          <w:p w14:paraId="7D87739F" w14:textId="77777777" w:rsidR="0009284E" w:rsidRDefault="0009284E" w:rsidP="0009284E">
            <w:pPr>
              <w:keepLines/>
              <w:spacing w:before="40" w:after="40" w:line="190" w:lineRule="exact"/>
              <w:jc w:val="center"/>
              <w:rPr>
                <w:b/>
                <w:bCs/>
                <w:sz w:val="16"/>
                <w:szCs w:val="16"/>
              </w:rPr>
            </w:pPr>
          </w:p>
          <w:p w14:paraId="0B844E5B"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06B9186" w14:textId="77777777" w:rsidR="0009284E" w:rsidRDefault="0009284E" w:rsidP="0009284E">
            <w:pPr>
              <w:keepLines/>
              <w:spacing w:before="40" w:after="40" w:line="190" w:lineRule="exact"/>
              <w:rPr>
                <w:b/>
                <w:bCs/>
                <w:sz w:val="16"/>
                <w:szCs w:val="16"/>
              </w:rPr>
            </w:pPr>
            <w:r>
              <w:rPr>
                <w:b/>
                <w:bCs/>
                <w:sz w:val="16"/>
                <w:szCs w:val="16"/>
              </w:rPr>
              <w:lastRenderedPageBreak/>
              <w:t xml:space="preserve">Request a review of alternative discount factors that can be applied to cookstove project credits that </w:t>
            </w:r>
            <w:r>
              <w:rPr>
                <w:b/>
                <w:bCs/>
                <w:sz w:val="16"/>
                <w:szCs w:val="16"/>
              </w:rPr>
              <w:lastRenderedPageBreak/>
              <w:t>provide a straightforward means to ensure projects are not over crediting or a Tool with which projects can perform independent calculations.</w:t>
            </w:r>
          </w:p>
          <w:p w14:paraId="49BA97C6" w14:textId="77777777" w:rsidR="0009284E" w:rsidRDefault="0009284E" w:rsidP="0009284E">
            <w:pPr>
              <w:keepLines/>
              <w:spacing w:before="40" w:after="40" w:line="190" w:lineRule="exact"/>
              <w:rPr>
                <w:b/>
                <w:bCs/>
                <w:sz w:val="16"/>
                <w:szCs w:val="16"/>
              </w:rPr>
            </w:pPr>
          </w:p>
          <w:p w14:paraId="165D5575" w14:textId="77777777" w:rsidR="0009284E" w:rsidRDefault="0009284E" w:rsidP="0009284E">
            <w:pPr>
              <w:keepLines/>
              <w:spacing w:before="40" w:after="40" w:line="190" w:lineRule="exact"/>
              <w:rPr>
                <w:b/>
                <w:bCs/>
                <w:sz w:val="16"/>
                <w:szCs w:val="16"/>
              </w:rPr>
            </w:pPr>
            <w:r>
              <w:rPr>
                <w:b/>
                <w:bCs/>
                <w:sz w:val="16"/>
                <w:szCs w:val="16"/>
              </w:rPr>
              <w:t xml:space="preserve">Perhaps Household reliance on biomass consumption for energy needs can be considered as a default factor. Perhaps a risk evaluation </w:t>
            </w:r>
            <w:proofErr w:type="gramStart"/>
            <w:r>
              <w:rPr>
                <w:b/>
                <w:bCs/>
                <w:sz w:val="16"/>
                <w:szCs w:val="16"/>
              </w:rPr>
              <w:t>similar to</w:t>
            </w:r>
            <w:proofErr w:type="gramEnd"/>
            <w:r>
              <w:rPr>
                <w:b/>
                <w:bCs/>
                <w:sz w:val="16"/>
                <w:szCs w:val="16"/>
              </w:rPr>
              <w:t xml:space="preserve"> a buffer pool review, can be performed and audited to determine the non-renewability of the fuel.  This could include reachability of wood source, country rate of deforestation/degradation, time spent gathering fuel, trends in wood prices, type of biomass collected and used, etc.  </w:t>
            </w:r>
          </w:p>
          <w:p w14:paraId="15A42AC5" w14:textId="77777777" w:rsidR="0009284E" w:rsidRDefault="0009284E" w:rsidP="0009284E">
            <w:pPr>
              <w:keepLines/>
              <w:spacing w:before="40" w:after="40" w:line="190" w:lineRule="exact"/>
              <w:jc w:val="center"/>
              <w:rPr>
                <w:b/>
                <w:bCs/>
                <w:sz w:val="16"/>
                <w:szCs w:val="16"/>
              </w:rPr>
            </w:pPr>
            <w:r>
              <w:rPr>
                <w:b/>
                <w:bCs/>
                <w:sz w:val="16"/>
                <w:szCs w:val="16"/>
              </w:rPr>
              <w:t>Proposed text:</w:t>
            </w:r>
          </w:p>
          <w:p w14:paraId="6DBEBE4A" w14:textId="5609830F" w:rsidR="0009284E" w:rsidRDefault="0009284E" w:rsidP="0009284E">
            <w:pPr>
              <w:keepLines/>
              <w:spacing w:before="40" w:after="40" w:line="190" w:lineRule="exact"/>
              <w:jc w:val="center"/>
              <w:rPr>
                <w:b/>
                <w:bCs/>
                <w:sz w:val="16"/>
                <w:szCs w:val="16"/>
              </w:rPr>
            </w:pPr>
            <w:r>
              <w:rPr>
                <w:b/>
                <w:bCs/>
                <w:sz w:val="16"/>
                <w:szCs w:val="16"/>
              </w:rPr>
              <w:t xml:space="preserve">The UNFCCC seeks proposals for an alternative to the </w:t>
            </w:r>
            <w:proofErr w:type="spellStart"/>
            <w:r>
              <w:rPr>
                <w:b/>
                <w:bCs/>
                <w:sz w:val="16"/>
                <w:szCs w:val="16"/>
              </w:rPr>
              <w:t>fNRB</w:t>
            </w:r>
            <w:proofErr w:type="spellEnd"/>
            <w:r>
              <w:rPr>
                <w:b/>
                <w:bCs/>
                <w:sz w:val="16"/>
                <w:szCs w:val="16"/>
              </w:rPr>
              <w:t xml:space="preserve"> default factors.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09284E" w:rsidRDefault="0009284E" w:rsidP="0009284E">
            <w:pPr>
              <w:keepLines/>
              <w:spacing w:before="40" w:after="40" w:line="190" w:lineRule="exact"/>
              <w:jc w:val="center"/>
              <w:rPr>
                <w:b/>
                <w:bCs/>
                <w:sz w:val="16"/>
                <w:szCs w:val="16"/>
              </w:rPr>
            </w:pPr>
          </w:p>
        </w:tc>
      </w:tr>
      <w:tr w:rsidR="0009284E" w14:paraId="20DC664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61977F2E" w:rsidR="0009284E" w:rsidRDefault="0009284E" w:rsidP="0009284E">
            <w:pPr>
              <w:keepLines/>
              <w:spacing w:before="40" w:after="40" w:line="190" w:lineRule="exact"/>
              <w:jc w:val="center"/>
              <w:rPr>
                <w:b/>
                <w:bCs/>
                <w:sz w:val="16"/>
                <w:szCs w:val="16"/>
              </w:rPr>
            </w:pPr>
            <w:r>
              <w:rPr>
                <w:b/>
                <w:bCs/>
                <w:sz w:val="16"/>
                <w:szCs w:val="16"/>
              </w:rPr>
              <w:t>4</w:t>
            </w:r>
          </w:p>
        </w:tc>
        <w:tc>
          <w:tcPr>
            <w:tcW w:w="1388" w:type="dxa"/>
            <w:tcBorders>
              <w:top w:val="single" w:sz="6" w:space="0" w:color="auto"/>
              <w:left w:val="single" w:sz="6" w:space="0" w:color="auto"/>
              <w:bottom w:val="single" w:sz="6" w:space="0" w:color="auto"/>
              <w:right w:val="single" w:sz="6" w:space="0" w:color="auto"/>
            </w:tcBorders>
          </w:tcPr>
          <w:p w14:paraId="3769E49D" w14:textId="77777777" w:rsidR="0009284E" w:rsidRDefault="0009284E" w:rsidP="0009284E">
            <w:pPr>
              <w:keepLines/>
              <w:spacing w:before="40" w:after="40" w:line="190" w:lineRule="exact"/>
              <w:jc w:val="center"/>
              <w:rPr>
                <w:b/>
                <w:bCs/>
                <w:sz w:val="16"/>
                <w:szCs w:val="16"/>
              </w:rPr>
            </w:pPr>
            <w:r>
              <w:rPr>
                <w:b/>
                <w:bCs/>
                <w:sz w:val="16"/>
                <w:szCs w:val="16"/>
              </w:rPr>
              <w:t>Appendix 2, page 22</w:t>
            </w:r>
          </w:p>
          <w:p w14:paraId="2F3815E4" w14:textId="47052779" w:rsidR="0009284E" w:rsidRDefault="0009284E" w:rsidP="0009284E">
            <w:pPr>
              <w:keepLines/>
              <w:spacing w:before="40" w:after="40" w:line="190" w:lineRule="exact"/>
              <w:jc w:val="center"/>
              <w:rPr>
                <w:b/>
                <w:bCs/>
                <w:sz w:val="16"/>
                <w:szCs w:val="16"/>
              </w:rPr>
            </w:pPr>
            <w:r>
              <w:rPr>
                <w:b/>
                <w:bCs/>
                <w:sz w:val="16"/>
                <w:szCs w:val="16"/>
              </w:rPr>
              <w:t>Page 36</w:t>
            </w:r>
          </w:p>
        </w:tc>
        <w:tc>
          <w:tcPr>
            <w:tcW w:w="1022" w:type="dxa"/>
            <w:tcBorders>
              <w:top w:val="single" w:sz="6" w:space="0" w:color="auto"/>
              <w:left w:val="single" w:sz="6" w:space="0" w:color="auto"/>
              <w:bottom w:val="single" w:sz="6" w:space="0" w:color="auto"/>
              <w:right w:val="single" w:sz="6" w:space="0" w:color="auto"/>
            </w:tcBorders>
          </w:tcPr>
          <w:p w14:paraId="38099758" w14:textId="77777777" w:rsidR="0009284E" w:rsidRDefault="0009284E" w:rsidP="0009284E">
            <w:pPr>
              <w:keepLines/>
              <w:spacing w:before="40" w:after="40" w:line="190" w:lineRule="exact"/>
              <w:jc w:val="center"/>
              <w:rPr>
                <w:b/>
                <w:bCs/>
                <w:sz w:val="16"/>
                <w:szCs w:val="16"/>
              </w:rPr>
            </w:pPr>
            <w:r>
              <w:rPr>
                <w:b/>
                <w:bCs/>
                <w:sz w:val="16"/>
                <w:szCs w:val="16"/>
              </w:rPr>
              <w:t>Paragraph 5</w:t>
            </w:r>
          </w:p>
          <w:p w14:paraId="15AC8CDE" w14:textId="1DF94617" w:rsidR="0009284E" w:rsidRDefault="0009284E" w:rsidP="0009284E">
            <w:pPr>
              <w:keepLines/>
              <w:spacing w:before="40" w:after="40" w:line="190" w:lineRule="exact"/>
              <w:jc w:val="center"/>
              <w:rPr>
                <w:b/>
                <w:bCs/>
                <w:sz w:val="16"/>
                <w:szCs w:val="16"/>
              </w:rPr>
            </w:pPr>
            <w:r>
              <w:rPr>
                <w:b/>
                <w:bCs/>
                <w:sz w:val="16"/>
                <w:szCs w:val="16"/>
              </w:rPr>
              <w:t>Use of deforestation by products</w:t>
            </w:r>
          </w:p>
        </w:tc>
        <w:tc>
          <w:tcPr>
            <w:tcW w:w="992" w:type="dxa"/>
            <w:tcBorders>
              <w:top w:val="single" w:sz="6" w:space="0" w:color="auto"/>
              <w:left w:val="single" w:sz="6" w:space="0" w:color="auto"/>
              <w:bottom w:val="single" w:sz="6" w:space="0" w:color="auto"/>
              <w:right w:val="single" w:sz="6" w:space="0" w:color="auto"/>
            </w:tcBorders>
          </w:tcPr>
          <w:p w14:paraId="17A4ED9A" w14:textId="1DFC2615" w:rsidR="0009284E" w:rsidRDefault="0009284E" w:rsidP="0009284E">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81A65D8" w14:textId="77777777" w:rsidR="0009284E" w:rsidRDefault="0009284E" w:rsidP="0009284E">
            <w:pPr>
              <w:keepLines/>
              <w:spacing w:before="40" w:after="40" w:line="190" w:lineRule="exact"/>
              <w:jc w:val="center"/>
              <w:rPr>
                <w:b/>
                <w:bCs/>
                <w:sz w:val="16"/>
                <w:szCs w:val="16"/>
              </w:rPr>
            </w:pPr>
            <w:r>
              <w:rPr>
                <w:b/>
                <w:bCs/>
                <w:sz w:val="16"/>
                <w:szCs w:val="16"/>
              </w:rPr>
              <w:t xml:space="preserve">The model can simulate future tree cover loss that might be caused by drivers unrelated to </w:t>
            </w:r>
            <w:proofErr w:type="spellStart"/>
            <w:r>
              <w:rPr>
                <w:b/>
                <w:bCs/>
                <w:sz w:val="16"/>
                <w:szCs w:val="16"/>
              </w:rPr>
              <w:t>woodfuel</w:t>
            </w:r>
            <w:proofErr w:type="spellEnd"/>
            <w:r>
              <w:rPr>
                <w:b/>
                <w:bCs/>
                <w:sz w:val="16"/>
                <w:szCs w:val="16"/>
              </w:rPr>
              <w:t xml:space="preserve"> demand, such as agricultural expansion.</w:t>
            </w:r>
          </w:p>
          <w:p w14:paraId="2D3BF554" w14:textId="6FE39968" w:rsidR="0009284E" w:rsidRDefault="0009284E" w:rsidP="0009284E">
            <w:pPr>
              <w:keepLines/>
              <w:spacing w:before="40" w:after="40" w:line="190" w:lineRule="exact"/>
              <w:jc w:val="center"/>
              <w:rPr>
                <w:b/>
                <w:bCs/>
                <w:sz w:val="16"/>
                <w:szCs w:val="16"/>
              </w:rPr>
            </w:pPr>
            <w:r>
              <w:rPr>
                <w:b/>
                <w:bCs/>
                <w:sz w:val="16"/>
                <w:szCs w:val="16"/>
              </w:rPr>
              <w:t xml:space="preserve">It can be assumed that if woodfuel is generated by agricultural expansion, it eliminates gathering of </w:t>
            </w:r>
            <w:proofErr w:type="spellStart"/>
            <w:r>
              <w:rPr>
                <w:b/>
                <w:bCs/>
                <w:sz w:val="16"/>
                <w:szCs w:val="16"/>
              </w:rPr>
              <w:t>woodfuel</w:t>
            </w:r>
            <w:proofErr w:type="spellEnd"/>
            <w:r>
              <w:rPr>
                <w:b/>
                <w:bCs/>
                <w:sz w:val="16"/>
                <w:szCs w:val="16"/>
              </w:rPr>
              <w:t xml:space="preserve"> in other reachable harvesting areas.  Agricultural expansion that delivers </w:t>
            </w:r>
            <w:proofErr w:type="spellStart"/>
            <w:r>
              <w:rPr>
                <w:b/>
                <w:bCs/>
                <w:sz w:val="16"/>
                <w:szCs w:val="16"/>
              </w:rPr>
              <w:t>woodfuel</w:t>
            </w:r>
            <w:proofErr w:type="spellEnd"/>
            <w:r>
              <w:rPr>
                <w:b/>
                <w:bCs/>
                <w:sz w:val="16"/>
                <w:szCs w:val="16"/>
              </w:rPr>
              <w:t xml:space="preserve"> for consumption </w:t>
            </w:r>
            <w:r w:rsidRPr="0009284E">
              <w:rPr>
                <w:b/>
                <w:bCs/>
                <w:sz w:val="16"/>
                <w:szCs w:val="16"/>
                <w:u w:val="single"/>
              </w:rPr>
              <w:t>should contribute</w:t>
            </w:r>
            <w:r>
              <w:rPr>
                <w:b/>
                <w:bCs/>
                <w:sz w:val="16"/>
                <w:szCs w:val="16"/>
              </w:rPr>
              <w:t xml:space="preserve"> to non renwability.  </w:t>
            </w:r>
          </w:p>
        </w:tc>
        <w:tc>
          <w:tcPr>
            <w:tcW w:w="4253" w:type="dxa"/>
            <w:tcBorders>
              <w:top w:val="single" w:sz="6" w:space="0" w:color="auto"/>
              <w:left w:val="single" w:sz="6" w:space="0" w:color="auto"/>
              <w:bottom w:val="single" w:sz="6" w:space="0" w:color="auto"/>
              <w:right w:val="single" w:sz="6" w:space="0" w:color="auto"/>
            </w:tcBorders>
          </w:tcPr>
          <w:p w14:paraId="0DFABDA0" w14:textId="77777777" w:rsidR="0009284E" w:rsidRDefault="0009284E" w:rsidP="0009284E">
            <w:pPr>
              <w:keepLines/>
              <w:spacing w:before="40" w:after="40" w:line="190" w:lineRule="exact"/>
              <w:jc w:val="center"/>
              <w:rPr>
                <w:b/>
                <w:bCs/>
                <w:sz w:val="16"/>
                <w:szCs w:val="16"/>
              </w:rPr>
            </w:pPr>
            <w:r>
              <w:rPr>
                <w:b/>
                <w:bCs/>
                <w:sz w:val="16"/>
                <w:szCs w:val="16"/>
              </w:rPr>
              <w:t xml:space="preserve">Include agricultural expansion </w:t>
            </w:r>
            <w:proofErr w:type="spellStart"/>
            <w:r>
              <w:rPr>
                <w:b/>
                <w:bCs/>
                <w:sz w:val="16"/>
                <w:szCs w:val="16"/>
              </w:rPr>
              <w:t>woodfuel</w:t>
            </w:r>
            <w:proofErr w:type="spellEnd"/>
            <w:r>
              <w:rPr>
                <w:b/>
                <w:bCs/>
                <w:sz w:val="16"/>
                <w:szCs w:val="16"/>
              </w:rPr>
              <w:t xml:space="preserve"> in the model as contributing to </w:t>
            </w:r>
            <w:proofErr w:type="spellStart"/>
            <w:r>
              <w:rPr>
                <w:b/>
                <w:bCs/>
                <w:sz w:val="16"/>
                <w:szCs w:val="16"/>
              </w:rPr>
              <w:t>non renewability</w:t>
            </w:r>
            <w:proofErr w:type="spellEnd"/>
            <w:r>
              <w:rPr>
                <w:b/>
                <w:bCs/>
                <w:sz w:val="16"/>
                <w:szCs w:val="16"/>
              </w:rPr>
              <w:t>.</w:t>
            </w:r>
          </w:p>
          <w:p w14:paraId="043BBC58" w14:textId="77777777" w:rsidR="0009284E" w:rsidRDefault="0009284E" w:rsidP="0009284E">
            <w:pPr>
              <w:keepLines/>
              <w:spacing w:before="40" w:after="40" w:line="190" w:lineRule="exact"/>
              <w:jc w:val="center"/>
              <w:rPr>
                <w:b/>
                <w:bCs/>
                <w:sz w:val="16"/>
                <w:szCs w:val="16"/>
              </w:rPr>
            </w:pPr>
            <w:r>
              <w:rPr>
                <w:b/>
                <w:bCs/>
                <w:sz w:val="16"/>
                <w:szCs w:val="16"/>
              </w:rPr>
              <w:t>Proposed Text</w:t>
            </w:r>
          </w:p>
          <w:p w14:paraId="703F5CD2" w14:textId="348CBDDC" w:rsidR="0009284E" w:rsidRDefault="0009284E" w:rsidP="0009284E">
            <w:pPr>
              <w:keepLines/>
              <w:spacing w:before="40" w:after="40" w:line="190" w:lineRule="exact"/>
              <w:jc w:val="center"/>
              <w:rPr>
                <w:b/>
                <w:bCs/>
                <w:sz w:val="16"/>
                <w:szCs w:val="16"/>
              </w:rPr>
            </w:pPr>
            <w:r>
              <w:rPr>
                <w:b/>
                <w:bCs/>
                <w:sz w:val="16"/>
                <w:szCs w:val="16"/>
              </w:rPr>
              <w:t xml:space="preserve">The model will be revised to include </w:t>
            </w:r>
            <w:proofErr w:type="spellStart"/>
            <w:r>
              <w:rPr>
                <w:b/>
                <w:bCs/>
                <w:sz w:val="16"/>
                <w:szCs w:val="16"/>
              </w:rPr>
              <w:t>woodfuel</w:t>
            </w:r>
            <w:proofErr w:type="spellEnd"/>
            <w:r>
              <w:rPr>
                <w:b/>
                <w:bCs/>
                <w:sz w:val="16"/>
                <w:szCs w:val="16"/>
              </w:rPr>
              <w:t xml:space="preserve"> from agricultural areas in the non-</w:t>
            </w:r>
            <w:proofErr w:type="spellStart"/>
            <w:r>
              <w:rPr>
                <w:b/>
                <w:bCs/>
                <w:sz w:val="16"/>
                <w:szCs w:val="16"/>
              </w:rPr>
              <w:t>rewability</w:t>
            </w:r>
            <w:proofErr w:type="spellEnd"/>
            <w:r>
              <w:rPr>
                <w:b/>
                <w:bCs/>
                <w:sz w:val="16"/>
                <w:szCs w:val="16"/>
              </w:rPr>
              <w:t xml:space="preserve"> category.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09284E" w:rsidRDefault="0009284E" w:rsidP="0009284E">
            <w:pPr>
              <w:keepLines/>
              <w:spacing w:before="40" w:after="40" w:line="190" w:lineRule="exact"/>
              <w:jc w:val="center"/>
              <w:rPr>
                <w:b/>
                <w:bCs/>
                <w:sz w:val="16"/>
                <w:szCs w:val="16"/>
              </w:rPr>
            </w:pPr>
          </w:p>
        </w:tc>
      </w:tr>
      <w:tr w:rsidR="0009284E" w14:paraId="0554E67B"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0F32BE67" w:rsidR="0009284E" w:rsidRDefault="0009284E" w:rsidP="0009284E">
            <w:pPr>
              <w:keepLines/>
              <w:spacing w:before="40" w:after="40" w:line="190" w:lineRule="exact"/>
              <w:jc w:val="center"/>
              <w:rPr>
                <w:b/>
                <w:bCs/>
                <w:sz w:val="16"/>
                <w:szCs w:val="16"/>
              </w:rPr>
            </w:pPr>
            <w:r>
              <w:rPr>
                <w:b/>
                <w:bCs/>
                <w:sz w:val="16"/>
                <w:szCs w:val="16"/>
              </w:rPr>
              <w:t>5</w:t>
            </w:r>
          </w:p>
        </w:tc>
        <w:tc>
          <w:tcPr>
            <w:tcW w:w="1388" w:type="dxa"/>
            <w:tcBorders>
              <w:top w:val="single" w:sz="6" w:space="0" w:color="auto"/>
              <w:left w:val="single" w:sz="6" w:space="0" w:color="auto"/>
              <w:bottom w:val="single" w:sz="6" w:space="0" w:color="auto"/>
              <w:right w:val="single" w:sz="6" w:space="0" w:color="auto"/>
            </w:tcBorders>
          </w:tcPr>
          <w:p w14:paraId="1374F3E4" w14:textId="2599EE41" w:rsidR="0009284E" w:rsidRDefault="0009284E" w:rsidP="0009284E">
            <w:pPr>
              <w:keepLines/>
              <w:spacing w:before="40" w:after="40" w:line="190" w:lineRule="exact"/>
              <w:jc w:val="center"/>
              <w:rPr>
                <w:b/>
                <w:bCs/>
                <w:sz w:val="16"/>
                <w:szCs w:val="16"/>
              </w:rPr>
            </w:pPr>
            <w:r>
              <w:rPr>
                <w:b/>
                <w:bCs/>
                <w:sz w:val="16"/>
                <w:szCs w:val="16"/>
              </w:rPr>
              <w:t>Appendix 2, page 26</w:t>
            </w:r>
          </w:p>
        </w:tc>
        <w:tc>
          <w:tcPr>
            <w:tcW w:w="1022" w:type="dxa"/>
            <w:tcBorders>
              <w:top w:val="single" w:sz="6" w:space="0" w:color="auto"/>
              <w:left w:val="single" w:sz="6" w:space="0" w:color="auto"/>
              <w:bottom w:val="single" w:sz="6" w:space="0" w:color="auto"/>
              <w:right w:val="single" w:sz="6" w:space="0" w:color="auto"/>
            </w:tcBorders>
          </w:tcPr>
          <w:p w14:paraId="08BD1DE4" w14:textId="7DBB52EF" w:rsidR="0009284E" w:rsidRDefault="0009284E" w:rsidP="0009284E">
            <w:pPr>
              <w:keepLines/>
              <w:spacing w:before="40" w:after="40" w:line="190" w:lineRule="exact"/>
              <w:jc w:val="center"/>
              <w:rPr>
                <w:b/>
                <w:bCs/>
                <w:sz w:val="16"/>
                <w:szCs w:val="16"/>
              </w:rPr>
            </w:pPr>
            <w:r>
              <w:rPr>
                <w:b/>
                <w:bCs/>
                <w:sz w:val="16"/>
                <w:szCs w:val="16"/>
              </w:rPr>
              <w:t>Quantifying Consumption</w:t>
            </w:r>
          </w:p>
        </w:tc>
        <w:tc>
          <w:tcPr>
            <w:tcW w:w="992" w:type="dxa"/>
            <w:tcBorders>
              <w:top w:val="single" w:sz="6" w:space="0" w:color="auto"/>
              <w:left w:val="single" w:sz="6" w:space="0" w:color="auto"/>
              <w:bottom w:val="single" w:sz="6" w:space="0" w:color="auto"/>
              <w:right w:val="single" w:sz="6" w:space="0" w:color="auto"/>
            </w:tcBorders>
          </w:tcPr>
          <w:p w14:paraId="5A305FCF" w14:textId="694B314B" w:rsidR="0009284E" w:rsidRDefault="0009284E" w:rsidP="0009284E">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CD879F2" w14:textId="5297C734" w:rsidR="0009284E" w:rsidRDefault="0009284E" w:rsidP="0009284E">
            <w:pPr>
              <w:keepLines/>
              <w:spacing w:before="40" w:after="40" w:line="190" w:lineRule="exact"/>
              <w:jc w:val="center"/>
              <w:rPr>
                <w:b/>
                <w:bCs/>
                <w:sz w:val="16"/>
                <w:szCs w:val="16"/>
              </w:rPr>
            </w:pPr>
            <w:r>
              <w:rPr>
                <w:b/>
                <w:bCs/>
                <w:sz w:val="16"/>
                <w:szCs w:val="16"/>
              </w:rPr>
              <w:t>It is noted that LAC countries vary dramatically in average annual consumption of woody biomass per person vs other areas of the world.  Applying an average to the simulation unfairly punishes LAC countries.</w:t>
            </w:r>
          </w:p>
        </w:tc>
        <w:tc>
          <w:tcPr>
            <w:tcW w:w="4253" w:type="dxa"/>
            <w:tcBorders>
              <w:top w:val="single" w:sz="6" w:space="0" w:color="auto"/>
              <w:left w:val="single" w:sz="6" w:space="0" w:color="auto"/>
              <w:bottom w:val="single" w:sz="6" w:space="0" w:color="auto"/>
              <w:right w:val="single" w:sz="6" w:space="0" w:color="auto"/>
            </w:tcBorders>
          </w:tcPr>
          <w:p w14:paraId="68BC74B7" w14:textId="77777777" w:rsidR="0009284E" w:rsidRDefault="0009284E" w:rsidP="0009284E">
            <w:pPr>
              <w:keepLines/>
              <w:spacing w:before="40" w:after="40" w:line="190" w:lineRule="exact"/>
              <w:jc w:val="center"/>
              <w:rPr>
                <w:b/>
                <w:bCs/>
                <w:sz w:val="16"/>
                <w:szCs w:val="16"/>
              </w:rPr>
            </w:pPr>
            <w:r>
              <w:rPr>
                <w:b/>
                <w:bCs/>
                <w:sz w:val="16"/>
                <w:szCs w:val="16"/>
              </w:rPr>
              <w:t>Determine how to manage the simulation allowing for differences in country consumption.</w:t>
            </w:r>
          </w:p>
          <w:p w14:paraId="19E625E1" w14:textId="77777777" w:rsidR="0009284E" w:rsidRDefault="0009284E" w:rsidP="0009284E">
            <w:pPr>
              <w:keepLines/>
              <w:spacing w:before="40" w:after="40" w:line="190" w:lineRule="exact"/>
              <w:jc w:val="center"/>
              <w:rPr>
                <w:b/>
                <w:bCs/>
                <w:sz w:val="16"/>
                <w:szCs w:val="16"/>
              </w:rPr>
            </w:pPr>
            <w:r>
              <w:rPr>
                <w:b/>
                <w:bCs/>
                <w:sz w:val="16"/>
                <w:szCs w:val="16"/>
              </w:rPr>
              <w:t>Proposed text:</w:t>
            </w:r>
          </w:p>
          <w:p w14:paraId="67CAE20C" w14:textId="3CA11EC4" w:rsidR="0009284E" w:rsidRDefault="0009284E" w:rsidP="0009284E">
            <w:pPr>
              <w:keepLines/>
              <w:spacing w:before="40" w:after="40" w:line="190" w:lineRule="exact"/>
              <w:jc w:val="center"/>
              <w:rPr>
                <w:b/>
                <w:bCs/>
                <w:sz w:val="16"/>
                <w:szCs w:val="16"/>
              </w:rPr>
            </w:pPr>
            <w:r>
              <w:rPr>
                <w:b/>
                <w:bCs/>
                <w:sz w:val="16"/>
                <w:szCs w:val="16"/>
              </w:rPr>
              <w:t>The model will be revised to accommodate variability in annual consumption of woody biomass per person.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09284E" w:rsidRDefault="0009284E" w:rsidP="0009284E">
            <w:pPr>
              <w:keepLines/>
              <w:spacing w:before="40" w:after="40" w:line="190" w:lineRule="exact"/>
              <w:jc w:val="center"/>
              <w:rPr>
                <w:b/>
                <w:bCs/>
                <w:sz w:val="16"/>
                <w:szCs w:val="16"/>
              </w:rPr>
            </w:pPr>
          </w:p>
        </w:tc>
      </w:tr>
      <w:tr w:rsidR="0009284E" w14:paraId="0E02DD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7F02B2FF" w:rsidR="0009284E" w:rsidRDefault="0009284E" w:rsidP="0009284E">
            <w:pPr>
              <w:keepLines/>
              <w:spacing w:before="40" w:after="40" w:line="190" w:lineRule="exact"/>
              <w:jc w:val="center"/>
              <w:rPr>
                <w:b/>
                <w:bCs/>
                <w:sz w:val="16"/>
                <w:szCs w:val="16"/>
              </w:rPr>
            </w:pPr>
            <w:r>
              <w:rPr>
                <w:b/>
                <w:bCs/>
                <w:sz w:val="16"/>
                <w:szCs w:val="16"/>
              </w:rPr>
              <w:lastRenderedPageBreak/>
              <w:t>6</w:t>
            </w:r>
          </w:p>
        </w:tc>
        <w:tc>
          <w:tcPr>
            <w:tcW w:w="1388" w:type="dxa"/>
            <w:tcBorders>
              <w:top w:val="single" w:sz="6" w:space="0" w:color="auto"/>
              <w:left w:val="single" w:sz="6" w:space="0" w:color="auto"/>
              <w:bottom w:val="single" w:sz="6" w:space="0" w:color="auto"/>
              <w:right w:val="single" w:sz="6" w:space="0" w:color="auto"/>
            </w:tcBorders>
          </w:tcPr>
          <w:p w14:paraId="0DEA4F4B" w14:textId="4DC3E8FA" w:rsidR="0009284E" w:rsidRDefault="00B1530A" w:rsidP="0009284E">
            <w:pPr>
              <w:keepLines/>
              <w:spacing w:before="40" w:after="40" w:line="190" w:lineRule="exact"/>
              <w:jc w:val="center"/>
              <w:rPr>
                <w:b/>
                <w:bCs/>
                <w:sz w:val="16"/>
                <w:szCs w:val="16"/>
              </w:rPr>
            </w:pPr>
            <w:r>
              <w:rPr>
                <w:b/>
                <w:bCs/>
                <w:sz w:val="16"/>
                <w:szCs w:val="16"/>
              </w:rPr>
              <w:t>Appendix 2, page 37</w:t>
            </w:r>
          </w:p>
        </w:tc>
        <w:tc>
          <w:tcPr>
            <w:tcW w:w="1022" w:type="dxa"/>
            <w:tcBorders>
              <w:top w:val="single" w:sz="6" w:space="0" w:color="auto"/>
              <w:left w:val="single" w:sz="6" w:space="0" w:color="auto"/>
              <w:bottom w:val="single" w:sz="6" w:space="0" w:color="auto"/>
              <w:right w:val="single" w:sz="6" w:space="0" w:color="auto"/>
            </w:tcBorders>
          </w:tcPr>
          <w:p w14:paraId="70F09662" w14:textId="114EC153" w:rsidR="0009284E" w:rsidRDefault="00B1530A" w:rsidP="0009284E">
            <w:pPr>
              <w:keepLines/>
              <w:spacing w:before="40" w:after="40" w:line="190" w:lineRule="exact"/>
              <w:jc w:val="center"/>
              <w:rPr>
                <w:b/>
                <w:bCs/>
                <w:sz w:val="16"/>
                <w:szCs w:val="16"/>
              </w:rPr>
            </w:pPr>
            <w:r>
              <w:rPr>
                <w:b/>
                <w:bCs/>
                <w:sz w:val="16"/>
                <w:szCs w:val="16"/>
              </w:rPr>
              <w:t>Paragraph 1</w:t>
            </w:r>
          </w:p>
        </w:tc>
        <w:tc>
          <w:tcPr>
            <w:tcW w:w="992" w:type="dxa"/>
            <w:tcBorders>
              <w:top w:val="single" w:sz="6" w:space="0" w:color="auto"/>
              <w:left w:val="single" w:sz="6" w:space="0" w:color="auto"/>
              <w:bottom w:val="single" w:sz="6" w:space="0" w:color="auto"/>
              <w:right w:val="single" w:sz="6" w:space="0" w:color="auto"/>
            </w:tcBorders>
          </w:tcPr>
          <w:p w14:paraId="58C618E6" w14:textId="68D99183" w:rsidR="0009284E" w:rsidRDefault="00B1530A" w:rsidP="0009284E">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F4069D8" w14:textId="14A851E8" w:rsidR="0009284E" w:rsidRDefault="00B1530A" w:rsidP="0009284E">
            <w:pPr>
              <w:keepLines/>
              <w:spacing w:before="40" w:after="40" w:line="190" w:lineRule="exact"/>
              <w:jc w:val="center"/>
              <w:rPr>
                <w:b/>
                <w:bCs/>
                <w:sz w:val="16"/>
                <w:szCs w:val="16"/>
              </w:rPr>
            </w:pPr>
            <w:r>
              <w:rPr>
                <w:b/>
                <w:bCs/>
                <w:sz w:val="16"/>
                <w:szCs w:val="16"/>
              </w:rPr>
              <w:t>For this assessment, friction was i</w:t>
            </w:r>
            <w:r w:rsidR="00145FDF">
              <w:rPr>
                <w:b/>
                <w:bCs/>
                <w:sz w:val="16"/>
                <w:szCs w:val="16"/>
              </w:rPr>
              <w:t>n</w:t>
            </w:r>
            <w:r>
              <w:rPr>
                <w:b/>
                <w:bCs/>
                <w:sz w:val="16"/>
                <w:szCs w:val="16"/>
              </w:rPr>
              <w:t>creased by 90% which means that the likelihood of wood harvesting from protected areas was only 10% that of unprotected areas with similar terrain.</w:t>
            </w:r>
          </w:p>
          <w:p w14:paraId="42B60D97" w14:textId="1D7F1CE8" w:rsidR="00B1530A" w:rsidRDefault="00B1530A" w:rsidP="0009284E">
            <w:pPr>
              <w:keepLines/>
              <w:spacing w:before="40" w:after="40" w:line="190" w:lineRule="exact"/>
              <w:jc w:val="center"/>
              <w:rPr>
                <w:b/>
                <w:bCs/>
                <w:sz w:val="16"/>
                <w:szCs w:val="16"/>
              </w:rPr>
            </w:pPr>
            <w:r>
              <w:rPr>
                <w:b/>
                <w:bCs/>
                <w:sz w:val="16"/>
                <w:szCs w:val="16"/>
              </w:rPr>
              <w:t xml:space="preserve">We suspect that harvesting of </w:t>
            </w:r>
            <w:proofErr w:type="spellStart"/>
            <w:r>
              <w:rPr>
                <w:b/>
                <w:bCs/>
                <w:sz w:val="16"/>
                <w:szCs w:val="16"/>
              </w:rPr>
              <w:t>woodfuel</w:t>
            </w:r>
            <w:proofErr w:type="spellEnd"/>
            <w:r>
              <w:rPr>
                <w:b/>
                <w:bCs/>
                <w:sz w:val="16"/>
                <w:szCs w:val="16"/>
              </w:rPr>
              <w:t xml:space="preserve"> from protected areas is much higher than this assumption.</w:t>
            </w:r>
          </w:p>
        </w:tc>
        <w:tc>
          <w:tcPr>
            <w:tcW w:w="4253" w:type="dxa"/>
            <w:tcBorders>
              <w:top w:val="single" w:sz="6" w:space="0" w:color="auto"/>
              <w:left w:val="single" w:sz="6" w:space="0" w:color="auto"/>
              <w:bottom w:val="single" w:sz="6" w:space="0" w:color="auto"/>
              <w:right w:val="single" w:sz="6" w:space="0" w:color="auto"/>
            </w:tcBorders>
          </w:tcPr>
          <w:p w14:paraId="5BD371B3" w14:textId="77777777" w:rsidR="0009284E" w:rsidRDefault="00B1530A" w:rsidP="0009284E">
            <w:pPr>
              <w:keepLines/>
              <w:spacing w:before="40" w:after="40" w:line="190" w:lineRule="exact"/>
              <w:jc w:val="center"/>
              <w:rPr>
                <w:b/>
                <w:bCs/>
                <w:sz w:val="16"/>
                <w:szCs w:val="16"/>
              </w:rPr>
            </w:pPr>
            <w:r>
              <w:rPr>
                <w:b/>
                <w:bCs/>
                <w:sz w:val="16"/>
                <w:szCs w:val="16"/>
              </w:rPr>
              <w:t xml:space="preserve">Review “friction factor,” all protected areas are not equally difficult to access for both </w:t>
            </w:r>
            <w:proofErr w:type="spellStart"/>
            <w:r>
              <w:rPr>
                <w:b/>
                <w:bCs/>
                <w:sz w:val="16"/>
                <w:szCs w:val="16"/>
              </w:rPr>
              <w:t>self collection</w:t>
            </w:r>
            <w:proofErr w:type="spellEnd"/>
            <w:r>
              <w:rPr>
                <w:b/>
                <w:bCs/>
                <w:sz w:val="16"/>
                <w:szCs w:val="16"/>
              </w:rPr>
              <w:t xml:space="preserve"> and commercial extraction.</w:t>
            </w:r>
          </w:p>
          <w:p w14:paraId="172F5F1C" w14:textId="77777777" w:rsidR="00B1530A" w:rsidRDefault="00B1530A" w:rsidP="0009284E">
            <w:pPr>
              <w:keepLines/>
              <w:spacing w:before="40" w:after="40" w:line="190" w:lineRule="exact"/>
              <w:jc w:val="center"/>
              <w:rPr>
                <w:b/>
                <w:bCs/>
                <w:sz w:val="16"/>
                <w:szCs w:val="16"/>
              </w:rPr>
            </w:pPr>
            <w:r>
              <w:rPr>
                <w:b/>
                <w:bCs/>
                <w:sz w:val="16"/>
                <w:szCs w:val="16"/>
              </w:rPr>
              <w:t>Proposed text:</w:t>
            </w:r>
          </w:p>
          <w:p w14:paraId="5D34321F" w14:textId="0140AF63" w:rsidR="00B1530A" w:rsidRDefault="00B1530A" w:rsidP="0009284E">
            <w:pPr>
              <w:keepLines/>
              <w:spacing w:before="40" w:after="40" w:line="190" w:lineRule="exact"/>
              <w:jc w:val="center"/>
              <w:rPr>
                <w:b/>
                <w:bCs/>
                <w:sz w:val="16"/>
                <w:szCs w:val="16"/>
              </w:rPr>
            </w:pPr>
            <w:r>
              <w:rPr>
                <w:b/>
                <w:bCs/>
                <w:sz w:val="16"/>
                <w:szCs w:val="16"/>
              </w:rPr>
              <w:t xml:space="preserve">We will review harvesting of </w:t>
            </w:r>
            <w:proofErr w:type="spellStart"/>
            <w:r>
              <w:rPr>
                <w:b/>
                <w:bCs/>
                <w:sz w:val="16"/>
                <w:szCs w:val="16"/>
              </w:rPr>
              <w:t>woodfuel</w:t>
            </w:r>
            <w:proofErr w:type="spellEnd"/>
            <w:r>
              <w:rPr>
                <w:b/>
                <w:bCs/>
                <w:sz w:val="16"/>
                <w:szCs w:val="16"/>
              </w:rPr>
              <w:t xml:space="preserve"> from protected areas.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09284E" w:rsidRDefault="0009284E" w:rsidP="0009284E">
            <w:pPr>
              <w:keepLines/>
              <w:spacing w:before="40" w:after="40" w:line="190" w:lineRule="exact"/>
              <w:jc w:val="center"/>
              <w:rPr>
                <w:b/>
                <w:bCs/>
                <w:sz w:val="16"/>
                <w:szCs w:val="16"/>
              </w:rPr>
            </w:pPr>
          </w:p>
        </w:tc>
      </w:tr>
      <w:tr w:rsidR="0009284E" w14:paraId="5C9827B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CCD7645"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613F0BC2"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AB2F162"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DE3299F"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1EC09D9E"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09284E" w:rsidRDefault="0009284E" w:rsidP="0009284E">
            <w:pPr>
              <w:keepLines/>
              <w:spacing w:before="40" w:after="40" w:line="190" w:lineRule="exact"/>
              <w:jc w:val="center"/>
              <w:rPr>
                <w:b/>
                <w:bCs/>
                <w:sz w:val="16"/>
                <w:szCs w:val="16"/>
              </w:rPr>
            </w:pPr>
          </w:p>
        </w:tc>
      </w:tr>
      <w:tr w:rsidR="0009284E" w14:paraId="68B3B5E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438766A"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15239FAB"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2B130D3"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32AACFFE"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DFA05BC"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BBADB8E"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09284E" w:rsidRDefault="0009284E" w:rsidP="0009284E">
            <w:pPr>
              <w:keepLines/>
              <w:spacing w:before="40" w:after="40" w:line="190" w:lineRule="exact"/>
              <w:jc w:val="center"/>
              <w:rPr>
                <w:b/>
                <w:bCs/>
                <w:sz w:val="16"/>
                <w:szCs w:val="16"/>
              </w:rPr>
            </w:pPr>
          </w:p>
        </w:tc>
      </w:tr>
      <w:tr w:rsidR="0009284E" w14:paraId="27BA32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156433F"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755EAA0A"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4BAE3FE3"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D5C3D9"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1C75A9D"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7EBF966"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09284E" w:rsidRDefault="0009284E" w:rsidP="0009284E">
            <w:pPr>
              <w:keepLines/>
              <w:spacing w:before="40" w:after="40" w:line="190" w:lineRule="exact"/>
              <w:jc w:val="center"/>
              <w:rPr>
                <w:b/>
                <w:bCs/>
                <w:sz w:val="16"/>
                <w:szCs w:val="16"/>
              </w:rPr>
            </w:pPr>
          </w:p>
        </w:tc>
      </w:tr>
      <w:tr w:rsidR="0009284E" w14:paraId="7E97068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D408D55"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07ACA8D"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21B94071"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AE9F1E3"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BF16C34"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7D0DF74"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09284E" w:rsidRDefault="0009284E" w:rsidP="0009284E">
            <w:pPr>
              <w:keepLines/>
              <w:spacing w:before="40" w:after="40" w:line="190" w:lineRule="exact"/>
              <w:jc w:val="center"/>
              <w:rPr>
                <w:b/>
                <w:bCs/>
                <w:sz w:val="16"/>
                <w:szCs w:val="16"/>
              </w:rPr>
            </w:pPr>
          </w:p>
        </w:tc>
      </w:tr>
      <w:tr w:rsidR="0009284E" w14:paraId="3B9D658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02E363D0"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6878CE18"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D875D03"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D083B51"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FD87CC0"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F36A1EC"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09284E" w:rsidRDefault="0009284E" w:rsidP="0009284E">
            <w:pPr>
              <w:keepLines/>
              <w:spacing w:before="40" w:after="40" w:line="190" w:lineRule="exact"/>
              <w:jc w:val="center"/>
              <w:rPr>
                <w:b/>
                <w:bCs/>
                <w:sz w:val="16"/>
                <w:szCs w:val="16"/>
              </w:rPr>
            </w:pPr>
          </w:p>
        </w:tc>
      </w:tr>
      <w:tr w:rsidR="0009284E" w14:paraId="40B8270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D2365"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4A539F60"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0515FCDF"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3792A611"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FF9B6B7"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9E34A77"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09284E" w:rsidRDefault="0009284E" w:rsidP="0009284E">
            <w:pPr>
              <w:keepLines/>
              <w:spacing w:before="40" w:after="40" w:line="190" w:lineRule="exact"/>
              <w:jc w:val="center"/>
              <w:rPr>
                <w:b/>
                <w:bCs/>
                <w:sz w:val="16"/>
                <w:szCs w:val="16"/>
              </w:rPr>
            </w:pPr>
          </w:p>
        </w:tc>
      </w:tr>
      <w:tr w:rsidR="0009284E" w14:paraId="62E5AA74"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73BF0B1D"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031A5F3C"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25C4327A"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2D13634"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F196F76"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DD5E465"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09284E" w:rsidRDefault="0009284E" w:rsidP="0009284E">
            <w:pPr>
              <w:keepLines/>
              <w:spacing w:before="40" w:after="40" w:line="190" w:lineRule="exact"/>
              <w:jc w:val="center"/>
              <w:rPr>
                <w:b/>
                <w:bCs/>
                <w:sz w:val="16"/>
                <w:szCs w:val="16"/>
              </w:rPr>
            </w:pPr>
          </w:p>
        </w:tc>
      </w:tr>
      <w:tr w:rsidR="0009284E" w14:paraId="335D576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C90566"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7DE0EB0C"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8A63920"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BEA4D93"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6AEEF25"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0194A1D"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09284E" w:rsidRDefault="0009284E" w:rsidP="0009284E">
            <w:pPr>
              <w:keepLines/>
              <w:spacing w:before="40" w:after="40" w:line="190" w:lineRule="exact"/>
              <w:jc w:val="center"/>
              <w:rPr>
                <w:b/>
                <w:bCs/>
                <w:sz w:val="16"/>
                <w:szCs w:val="16"/>
              </w:rPr>
            </w:pPr>
          </w:p>
        </w:tc>
      </w:tr>
      <w:tr w:rsidR="0009284E" w14:paraId="48714BC3"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EEE2544"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118734D"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20C2366"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B6AC09"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8F2C702"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4C98DBC"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09284E" w:rsidRDefault="0009284E" w:rsidP="0009284E">
            <w:pPr>
              <w:keepLines/>
              <w:spacing w:before="40" w:after="40" w:line="190" w:lineRule="exact"/>
              <w:jc w:val="center"/>
              <w:rPr>
                <w:b/>
                <w:bCs/>
                <w:sz w:val="16"/>
                <w:szCs w:val="16"/>
              </w:rPr>
            </w:pPr>
          </w:p>
        </w:tc>
      </w:tr>
      <w:tr w:rsidR="0009284E" w14:paraId="1E6174E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D74477D" w14:textId="77777777" w:rsidR="0009284E" w:rsidRDefault="0009284E" w:rsidP="0009284E">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0E76379" w14:textId="77777777" w:rsidR="0009284E" w:rsidRDefault="0009284E" w:rsidP="0009284E">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7DFE35D" w14:textId="77777777" w:rsidR="0009284E" w:rsidRDefault="0009284E" w:rsidP="0009284E">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2322286D" w14:textId="77777777" w:rsidR="0009284E" w:rsidRDefault="0009284E" w:rsidP="0009284E">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70759591" w14:textId="77777777" w:rsidR="0009284E" w:rsidRDefault="0009284E" w:rsidP="0009284E">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9F7CFD0" w14:textId="77777777" w:rsidR="0009284E" w:rsidRDefault="0009284E" w:rsidP="0009284E">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09284E" w:rsidRDefault="0009284E" w:rsidP="0009284E">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2"/>
      <w:footerReference w:type="even" r:id="rId13"/>
      <w:footerReference w:type="default" r:id="rId14"/>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8F41" w14:textId="77777777" w:rsidR="00EB1E52" w:rsidRDefault="00EB1E52" w:rsidP="00DF4F6B">
      <w:r>
        <w:separator/>
      </w:r>
    </w:p>
  </w:endnote>
  <w:endnote w:type="continuationSeparator" w:id="0">
    <w:p w14:paraId="44E12D68" w14:textId="77777777" w:rsidR="00EB1E52" w:rsidRDefault="00EB1E52"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488A" w14:textId="77777777" w:rsidR="00EB1E52" w:rsidRDefault="00EB1E52" w:rsidP="00DF4F6B">
      <w:r>
        <w:separator/>
      </w:r>
    </w:p>
  </w:footnote>
  <w:footnote w:type="continuationSeparator" w:id="0">
    <w:p w14:paraId="6DC22C85" w14:textId="77777777" w:rsidR="00EB1E52" w:rsidRDefault="00EB1E52"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342B2"/>
    <w:rsid w:val="00044598"/>
    <w:rsid w:val="0009284E"/>
    <w:rsid w:val="001022F5"/>
    <w:rsid w:val="00145FDF"/>
    <w:rsid w:val="001D0F91"/>
    <w:rsid w:val="001E3876"/>
    <w:rsid w:val="002F135C"/>
    <w:rsid w:val="00316252"/>
    <w:rsid w:val="00355CD7"/>
    <w:rsid w:val="00366FD7"/>
    <w:rsid w:val="003D7F67"/>
    <w:rsid w:val="00405FB3"/>
    <w:rsid w:val="004248BD"/>
    <w:rsid w:val="00450EEA"/>
    <w:rsid w:val="00471364"/>
    <w:rsid w:val="00472C3C"/>
    <w:rsid w:val="00481863"/>
    <w:rsid w:val="005242C9"/>
    <w:rsid w:val="005962CF"/>
    <w:rsid w:val="005A256D"/>
    <w:rsid w:val="005B1074"/>
    <w:rsid w:val="006714C1"/>
    <w:rsid w:val="006B7520"/>
    <w:rsid w:val="006D0849"/>
    <w:rsid w:val="006F32C1"/>
    <w:rsid w:val="00777AC5"/>
    <w:rsid w:val="007D6248"/>
    <w:rsid w:val="007F16AB"/>
    <w:rsid w:val="00841D26"/>
    <w:rsid w:val="008537C7"/>
    <w:rsid w:val="00855EF5"/>
    <w:rsid w:val="00863150"/>
    <w:rsid w:val="009177A1"/>
    <w:rsid w:val="00981D31"/>
    <w:rsid w:val="00982210"/>
    <w:rsid w:val="009D0F11"/>
    <w:rsid w:val="009E2FBD"/>
    <w:rsid w:val="009F61CD"/>
    <w:rsid w:val="00A13B92"/>
    <w:rsid w:val="00A709F7"/>
    <w:rsid w:val="00AF1221"/>
    <w:rsid w:val="00B1530A"/>
    <w:rsid w:val="00B3792D"/>
    <w:rsid w:val="00BB65B1"/>
    <w:rsid w:val="00C33E85"/>
    <w:rsid w:val="00C408D1"/>
    <w:rsid w:val="00C630BD"/>
    <w:rsid w:val="00CC0EB7"/>
    <w:rsid w:val="00D131BD"/>
    <w:rsid w:val="00D36C4F"/>
    <w:rsid w:val="00D3726C"/>
    <w:rsid w:val="00D6268F"/>
    <w:rsid w:val="00DF4E03"/>
    <w:rsid w:val="00DF4F6B"/>
    <w:rsid w:val="00E60C4A"/>
    <w:rsid w:val="00EB1E52"/>
    <w:rsid w:val="00EE5FD1"/>
    <w:rsid w:val="00EF40A6"/>
    <w:rsid w:val="00F27817"/>
    <w:rsid w:val="00F37030"/>
    <w:rsid w:val="00F65050"/>
    <w:rsid w:val="00F85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Hyperlink">
    <w:name w:val="Hyperlink"/>
    <w:basedOn w:val="DefaultParagraphFont"/>
    <w:rsid w:val="00316252"/>
    <w:rPr>
      <w:color w:val="0563C1" w:themeColor="hyperlink"/>
      <w:u w:val="single"/>
    </w:rPr>
  </w:style>
  <w:style w:type="character" w:styleId="UnresolvedMention">
    <w:name w:val="Unresolved Mention"/>
    <w:basedOn w:val="DefaultParagraphFont"/>
    <w:uiPriority w:val="99"/>
    <w:semiHidden/>
    <w:unhideWhenUsed/>
    <w:rsid w:val="00316252"/>
    <w:rPr>
      <w:color w:val="605E5C"/>
      <w:shd w:val="clear" w:color="auto" w:fill="E1DFDD"/>
    </w:rPr>
  </w:style>
  <w:style w:type="paragraph" w:styleId="Revision">
    <w:name w:val="Revision"/>
    <w:hidden/>
    <w:uiPriority w:val="99"/>
    <w:semiHidden/>
    <w:rsid w:val="001022F5"/>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424">
      <w:bodyDiv w:val="1"/>
      <w:marLeft w:val="0"/>
      <w:marRight w:val="0"/>
      <w:marTop w:val="0"/>
      <w:marBottom w:val="0"/>
      <w:divBdr>
        <w:top w:val="none" w:sz="0" w:space="0" w:color="auto"/>
        <w:left w:val="none" w:sz="0" w:space="0" w:color="auto"/>
        <w:bottom w:val="none" w:sz="0" w:space="0" w:color="auto"/>
        <w:right w:val="none" w:sz="0" w:space="0" w:color="auto"/>
      </w:divBdr>
    </w:div>
    <w:div w:id="153007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ncooking.org/funding-opps/invitation-to-undertake-detailed-analysis-of-the-carbon-markets-landscape-for-clean-cooking-identification-of-the-risks-and-opportunities-in-keny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ea.org/reports/a-vision-for-clean-cooking-access-for-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7" ma:contentTypeDescription="Create a new document." ma:contentTypeScope="" ma:versionID="de78c2b1225dcd9cd22011ad7eba40e7">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5aa324147b5300137eb62a371e3bcd13"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s>
</ds:datastoreItem>
</file>

<file path=customXml/itemProps2.xml><?xml version="1.0" encoding="utf-8"?>
<ds:datastoreItem xmlns:ds="http://schemas.openxmlformats.org/officeDocument/2006/customXml" ds:itemID="{5CC8BF81-0392-4584-A873-271E1F69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9CDAC-AD2E-41D4-9D74-51CAC11DF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1002</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Dee Lawrence</cp:lastModifiedBy>
  <cp:revision>8</cp:revision>
  <cp:lastPrinted>2023-10-30T22:37:00Z</cp:lastPrinted>
  <dcterms:created xsi:type="dcterms:W3CDTF">2023-10-26T14:56:00Z</dcterms:created>
  <dcterms:modified xsi:type="dcterms:W3CDTF">2023-10-30T22:43:00Z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