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E4AFD" w14:textId="77777777" w:rsidR="005B1074" w:rsidRDefault="00777AC5" w:rsidP="005B1074">
      <w:pPr>
        <w:pStyle w:val="StyleRegHead111pt"/>
        <w:numPr>
          <w:ilvl w:val="0"/>
          <w:numId w:val="0"/>
        </w:numPr>
      </w:pPr>
      <w:r>
        <w:t>TABLE</w:t>
      </w:r>
      <w:r w:rsidR="005B1074">
        <w:t xml:space="preserve"> FOR COMMENTS</w:t>
      </w:r>
    </w:p>
    <w:p w14:paraId="509F9590" w14:textId="537756A2" w:rsidR="00E60C4A" w:rsidRPr="004E1F2F" w:rsidRDefault="00E60C4A" w:rsidP="00E60C4A">
      <w:pPr>
        <w:pStyle w:val="StyleRegHead111pt"/>
        <w:numPr>
          <w:ilvl w:val="0"/>
          <w:numId w:val="0"/>
        </w:numPr>
        <w:jc w:val="left"/>
      </w:pPr>
      <w:r w:rsidRPr="004E1F2F">
        <w:t xml:space="preserve">Name of submitter: </w:t>
      </w:r>
      <w:r w:rsidR="002E6747" w:rsidRPr="004E1F2F">
        <w:t>Esther Adams</w:t>
      </w:r>
    </w:p>
    <w:p w14:paraId="1539A45C" w14:textId="07F60E56" w:rsidR="00E60C4A" w:rsidRPr="004E1F2F" w:rsidRDefault="00E60C4A" w:rsidP="00E60C4A">
      <w:pPr>
        <w:pStyle w:val="StyleRegHead111pt"/>
        <w:numPr>
          <w:ilvl w:val="0"/>
          <w:numId w:val="0"/>
        </w:numPr>
        <w:jc w:val="left"/>
      </w:pPr>
      <w:r w:rsidRPr="004E1F2F">
        <w:t>Affiliated organization of the submitter</w:t>
      </w:r>
      <w:r w:rsidR="006D0849" w:rsidRPr="004E1F2F">
        <w:t xml:space="preserve"> (if any)</w:t>
      </w:r>
      <w:r w:rsidRPr="004E1F2F">
        <w:t xml:space="preserve">: </w:t>
      </w:r>
      <w:r w:rsidR="002E6747" w:rsidRPr="004E1F2F">
        <w:t>Proyecto Mirador LLC</w:t>
      </w:r>
    </w:p>
    <w:p w14:paraId="5F63183D" w14:textId="10F61B32" w:rsidR="00E60C4A" w:rsidRPr="007F243D" w:rsidRDefault="00E60C4A" w:rsidP="00E60C4A">
      <w:pPr>
        <w:pStyle w:val="StyleRegHead111pt"/>
        <w:numPr>
          <w:ilvl w:val="0"/>
          <w:numId w:val="0"/>
        </w:numPr>
        <w:jc w:val="left"/>
      </w:pPr>
      <w:r w:rsidRPr="004E1F2F">
        <w:t xml:space="preserve">Contact email of submitter: </w:t>
      </w:r>
      <w:r w:rsidR="002E6747" w:rsidRPr="004E1F2F">
        <w:t>eadams@proyectomirador.org</w:t>
      </w:r>
    </w:p>
    <w:p w14:paraId="77A5CC8D" w14:textId="77777777" w:rsidR="005B1074" w:rsidRPr="00035035" w:rsidRDefault="005B1074" w:rsidP="005B1074"/>
    <w:p w14:paraId="2EA528BF" w14:textId="77777777" w:rsidR="00DF4F6B" w:rsidRDefault="00DF4F6B">
      <w:pPr>
        <w:spacing w:line="240" w:lineRule="exact"/>
      </w:pPr>
    </w:p>
    <w:tbl>
      <w:tblPr>
        <w:tblW w:w="1532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2"/>
        <w:gridCol w:w="1080"/>
        <w:gridCol w:w="900"/>
        <w:gridCol w:w="1980"/>
        <w:gridCol w:w="5040"/>
        <w:gridCol w:w="4009"/>
        <w:gridCol w:w="1338"/>
      </w:tblGrid>
      <w:tr w:rsidR="00863150" w14:paraId="44974AB3" w14:textId="77777777" w:rsidTr="550EFD7F">
        <w:trPr>
          <w:tblHeader/>
          <w:jc w:val="center"/>
        </w:trPr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F40B" w14:textId="77777777" w:rsidR="00863150" w:rsidRDefault="00863150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6F682" w14:textId="77777777" w:rsidR="00863150" w:rsidRDefault="00863150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B88A7" w14:textId="77777777" w:rsidR="00863150" w:rsidRDefault="00863150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66E0C" w14:textId="77777777" w:rsidR="00863150" w:rsidRDefault="00863150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8941B" w14:textId="77777777" w:rsidR="00863150" w:rsidRDefault="00863150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6B02A" w14:textId="77777777" w:rsidR="00863150" w:rsidRDefault="00863150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5212BB9" w14:textId="77777777" w:rsidR="00863150" w:rsidRDefault="00863150">
            <w:pPr>
              <w:keepLines/>
              <w:spacing w:before="40" w:after="4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</w:tr>
      <w:tr w:rsidR="00863150" w14:paraId="48486F42" w14:textId="77777777" w:rsidTr="550EFD7F">
        <w:trPr>
          <w:tblHeader/>
          <w:jc w:val="center"/>
        </w:trPr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B197D7B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#</w:t>
            </w:r>
          </w:p>
          <w:p w14:paraId="1BEFCA54" w14:textId="77777777" w:rsidR="00863150" w:rsidRDefault="00863150" w:rsidP="005242C9">
            <w:pPr>
              <w:keepLines/>
              <w:spacing w:before="40" w:after="40" w:line="19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931A8B1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Para No./</w:t>
            </w:r>
            <w:r>
              <w:rPr>
                <w:b/>
                <w:bCs/>
                <w:sz w:val="16"/>
                <w:szCs w:val="16"/>
              </w:rPr>
              <w:br/>
              <w:t>Annex / Figure / Table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12186A2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Line Number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E36EA1D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Type of comment</w:t>
            </w:r>
          </w:p>
          <w:p w14:paraId="7BC03EA3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rStyle w:val="PageNumber"/>
                <w:sz w:val="16"/>
                <w:szCs w:val="16"/>
              </w:rPr>
            </w:pPr>
            <w:proofErr w:type="spellStart"/>
            <w:r>
              <w:rPr>
                <w:rStyle w:val="PageNumber"/>
                <w:b/>
                <w:bCs/>
                <w:sz w:val="16"/>
                <w:szCs w:val="16"/>
              </w:rPr>
              <w:t>ge</w:t>
            </w:r>
            <w:proofErr w:type="spellEnd"/>
            <w:r>
              <w:rPr>
                <w:rStyle w:val="PageNumber"/>
                <w:sz w:val="16"/>
                <w:szCs w:val="16"/>
              </w:rPr>
              <w:t xml:space="preserve"> = general</w:t>
            </w:r>
          </w:p>
          <w:p w14:paraId="192FE6D5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rStyle w:val="PageNumber"/>
                <w:b/>
                <w:bCs/>
                <w:sz w:val="16"/>
                <w:szCs w:val="16"/>
              </w:rPr>
              <w:t>te</w:t>
            </w:r>
            <w:proofErr w:type="spellEnd"/>
            <w:r>
              <w:rPr>
                <w:rStyle w:val="PageNumber"/>
                <w:sz w:val="16"/>
                <w:szCs w:val="16"/>
              </w:rPr>
              <w:t xml:space="preserve"> = technical </w:t>
            </w:r>
            <w:r>
              <w:rPr>
                <w:rStyle w:val="PageNumber"/>
                <w:sz w:val="16"/>
                <w:szCs w:val="16"/>
              </w:rPr>
              <w:tab/>
            </w:r>
            <w:r>
              <w:rPr>
                <w:rStyle w:val="PageNumber"/>
                <w:b/>
                <w:bCs/>
                <w:sz w:val="16"/>
                <w:szCs w:val="16"/>
              </w:rPr>
              <w:t>ed</w:t>
            </w:r>
            <w:r>
              <w:rPr>
                <w:rStyle w:val="PageNumber"/>
                <w:sz w:val="16"/>
                <w:szCs w:val="16"/>
              </w:rPr>
              <w:t xml:space="preserve"> = editorial 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5DB73758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Comment </w:t>
            </w:r>
          </w:p>
          <w:p w14:paraId="58D30D20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(including justification for change)</w:t>
            </w:r>
          </w:p>
        </w:tc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33AB5C84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Proposed change </w:t>
            </w:r>
          </w:p>
          <w:p w14:paraId="50091044" w14:textId="77777777" w:rsidR="00863150" w:rsidRDefault="00863150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(including proposed text)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06C1D227" w14:textId="77777777" w:rsidR="00863150" w:rsidRDefault="00863150" w:rsidP="005A256D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Assessment of comment</w:t>
            </w:r>
          </w:p>
          <w:p w14:paraId="54A7E6A7" w14:textId="77777777" w:rsidR="00863150" w:rsidRDefault="00863150" w:rsidP="005A256D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r w:rsidRPr="005A256D">
              <w:rPr>
                <w:b/>
                <w:bCs/>
                <w:i/>
                <w:sz w:val="16"/>
                <w:szCs w:val="16"/>
              </w:rPr>
              <w:t xml:space="preserve">to be completed by </w:t>
            </w:r>
            <w:r>
              <w:rPr>
                <w:b/>
                <w:bCs/>
                <w:i/>
                <w:sz w:val="16"/>
                <w:szCs w:val="16"/>
              </w:rPr>
              <w:t>UNFCCC secretariat</w:t>
            </w:r>
            <w:r>
              <w:rPr>
                <w:b/>
                <w:bCs/>
                <w:sz w:val="16"/>
                <w:szCs w:val="16"/>
              </w:rPr>
              <w:t>)</w:t>
            </w:r>
          </w:p>
        </w:tc>
      </w:tr>
      <w:tr w:rsidR="000B590D" w14:paraId="1DABCE09" w14:textId="77777777" w:rsidTr="550EFD7F">
        <w:trPr>
          <w:jc w:val="center"/>
        </w:trPr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019C" w14:textId="37D9A721" w:rsidR="000B590D" w:rsidRDefault="00637366" w:rsidP="0002147D">
            <w:pPr>
              <w:keepLines/>
              <w:spacing w:before="40" w:after="40" w:line="190" w:lineRule="exac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76DD9" w14:textId="5DB13779" w:rsidR="000B590D" w:rsidRDefault="00637366" w:rsidP="000B590D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162B" w14:textId="5506C52E" w:rsidR="000B590D" w:rsidRDefault="00637366" w:rsidP="000B590D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53E85" w14:textId="1D3ADAC6" w:rsidR="000B590D" w:rsidRDefault="00637366" w:rsidP="000B590D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</w:t>
            </w:r>
            <w:r w:rsidR="000B590D">
              <w:rPr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10264" w14:textId="774D03A4" w:rsidR="00994C2C" w:rsidRPr="00994C2C" w:rsidRDefault="00994C2C" w:rsidP="00994C2C">
            <w:pPr>
              <w:keepLines/>
              <w:spacing w:before="40" w:after="40" w:line="190" w:lineRule="exact"/>
              <w:jc w:val="left"/>
              <w:rPr>
                <w:rFonts w:eastAsia="Arial"/>
                <w:sz w:val="16"/>
                <w:szCs w:val="16"/>
                <w:lang w:val="en-US"/>
              </w:rPr>
            </w:pPr>
            <w:r w:rsidRPr="00994C2C">
              <w:rPr>
                <w:rFonts w:eastAsia="Arial"/>
                <w:sz w:val="16"/>
                <w:szCs w:val="16"/>
                <w:lang w:val="en-US"/>
              </w:rPr>
              <w:t xml:space="preserve">The </w:t>
            </w:r>
            <w:proofErr w:type="spellStart"/>
            <w:r w:rsidRPr="00994C2C">
              <w:rPr>
                <w:rFonts w:eastAsia="Arial"/>
                <w:sz w:val="16"/>
                <w:szCs w:val="16"/>
                <w:lang w:val="en-US"/>
              </w:rPr>
              <w:t>fNRB</w:t>
            </w:r>
            <w:proofErr w:type="spellEnd"/>
            <w:r w:rsidRPr="00994C2C">
              <w:rPr>
                <w:rFonts w:eastAsia="Arial"/>
                <w:sz w:val="16"/>
                <w:szCs w:val="16"/>
                <w:lang w:val="en-US"/>
              </w:rPr>
              <w:t xml:space="preserve"> values proposed in the Info Note are low enough to put </w:t>
            </w:r>
            <w:r w:rsidR="002E6747">
              <w:rPr>
                <w:rFonts w:eastAsia="Arial"/>
                <w:sz w:val="16"/>
                <w:szCs w:val="16"/>
                <w:lang w:val="en-US"/>
              </w:rPr>
              <w:t xml:space="preserve">many </w:t>
            </w:r>
            <w:proofErr w:type="gramStart"/>
            <w:r w:rsidR="00824899">
              <w:rPr>
                <w:rFonts w:eastAsia="Arial"/>
                <w:sz w:val="16"/>
                <w:szCs w:val="16"/>
                <w:lang w:val="en-US"/>
              </w:rPr>
              <w:t>carbon</w:t>
            </w:r>
            <w:proofErr w:type="gramEnd"/>
            <w:r w:rsidR="00824899">
              <w:rPr>
                <w:rFonts w:eastAsia="Arial"/>
                <w:sz w:val="16"/>
                <w:szCs w:val="16"/>
                <w:lang w:val="en-US"/>
              </w:rPr>
              <w:t xml:space="preserve"> financed cookstove </w:t>
            </w:r>
            <w:r w:rsidRPr="00994C2C">
              <w:rPr>
                <w:rFonts w:eastAsia="Arial"/>
                <w:sz w:val="16"/>
                <w:szCs w:val="16"/>
                <w:lang w:val="en-US"/>
              </w:rPr>
              <w:t>projects out of business</w:t>
            </w:r>
            <w:r w:rsidR="002E6747">
              <w:rPr>
                <w:rFonts w:eastAsia="Arial"/>
                <w:sz w:val="16"/>
                <w:szCs w:val="16"/>
                <w:lang w:val="en-US"/>
              </w:rPr>
              <w:t xml:space="preserve">, obviating the only viable means for them to provide economic, social and health benefits to </w:t>
            </w:r>
            <w:r w:rsidRPr="00994C2C">
              <w:rPr>
                <w:rFonts w:eastAsia="Arial"/>
                <w:sz w:val="16"/>
                <w:szCs w:val="16"/>
                <w:lang w:val="en-US"/>
              </w:rPr>
              <w:t>the poorest of the poor.</w:t>
            </w:r>
          </w:p>
          <w:p w14:paraId="4BEBAD14" w14:textId="77777777" w:rsidR="00BC4E43" w:rsidRDefault="002E6747" w:rsidP="002E6747">
            <w:pPr>
              <w:keepLines/>
              <w:spacing w:before="40" w:after="40" w:line="190" w:lineRule="exact"/>
              <w:jc w:val="left"/>
              <w:rPr>
                <w:rFonts w:eastAsia="Arial"/>
                <w:sz w:val="16"/>
                <w:szCs w:val="16"/>
                <w:lang w:val="en-US"/>
              </w:rPr>
            </w:pPr>
            <w:r w:rsidRPr="00994C2C">
              <w:rPr>
                <w:rFonts w:eastAsia="Arial"/>
                <w:sz w:val="16"/>
                <w:szCs w:val="16"/>
                <w:lang w:val="en-US"/>
              </w:rPr>
              <w:t xml:space="preserve">The UNFCCC has given only two weeks to comment. </w:t>
            </w:r>
            <w:r>
              <w:rPr>
                <w:rFonts w:eastAsia="Arial"/>
                <w:sz w:val="16"/>
                <w:szCs w:val="16"/>
                <w:lang w:val="en-US"/>
              </w:rPr>
              <w:t>An intelligent and balanced response</w:t>
            </w:r>
            <w:r w:rsidRPr="00994C2C">
              <w:rPr>
                <w:rFonts w:eastAsia="Arial"/>
                <w:sz w:val="16"/>
                <w:szCs w:val="16"/>
                <w:lang w:val="en-US"/>
              </w:rPr>
              <w:t xml:space="preserve"> will </w:t>
            </w:r>
            <w:r>
              <w:rPr>
                <w:rFonts w:eastAsia="Arial"/>
                <w:sz w:val="16"/>
                <w:szCs w:val="16"/>
                <w:lang w:val="en-US"/>
              </w:rPr>
              <w:t xml:space="preserve">require </w:t>
            </w:r>
            <w:r w:rsidRPr="00994C2C">
              <w:rPr>
                <w:rFonts w:eastAsia="Arial"/>
                <w:sz w:val="16"/>
                <w:szCs w:val="16"/>
                <w:lang w:val="en-US"/>
              </w:rPr>
              <w:t>a deep dive into the hard</w:t>
            </w:r>
            <w:r>
              <w:rPr>
                <w:rFonts w:eastAsia="Arial"/>
                <w:sz w:val="16"/>
                <w:szCs w:val="16"/>
                <w:lang w:val="en-US"/>
              </w:rPr>
              <w:t xml:space="preserve"> </w:t>
            </w:r>
            <w:r w:rsidRPr="00994C2C">
              <w:rPr>
                <w:rFonts w:eastAsia="Arial"/>
                <w:sz w:val="16"/>
                <w:szCs w:val="16"/>
                <w:lang w:val="en-US"/>
              </w:rPr>
              <w:t>science and can only happen with help from a diverse group of scientists and academics.</w:t>
            </w:r>
            <w:r>
              <w:rPr>
                <w:rFonts w:eastAsia="Arial"/>
                <w:sz w:val="16"/>
                <w:szCs w:val="16"/>
                <w:lang w:val="en-US"/>
              </w:rPr>
              <w:t xml:space="preserve"> </w:t>
            </w:r>
            <w:r w:rsidRPr="00994C2C">
              <w:rPr>
                <w:rFonts w:eastAsia="Arial"/>
                <w:sz w:val="16"/>
                <w:szCs w:val="16"/>
                <w:lang w:val="en-US"/>
              </w:rPr>
              <w:t>If the</w:t>
            </w:r>
            <w:r>
              <w:rPr>
                <w:rFonts w:eastAsia="Arial"/>
                <w:sz w:val="16"/>
                <w:szCs w:val="16"/>
                <w:lang w:val="en-US"/>
              </w:rPr>
              <w:t xml:space="preserve"> </w:t>
            </w:r>
            <w:r w:rsidR="00BC4E43">
              <w:rPr>
                <w:rFonts w:eastAsia="Arial"/>
                <w:sz w:val="16"/>
                <w:szCs w:val="16"/>
                <w:lang w:val="en-US"/>
              </w:rPr>
              <w:t xml:space="preserve">scientific </w:t>
            </w:r>
            <w:r w:rsidRPr="00994C2C">
              <w:rPr>
                <w:rFonts w:eastAsia="Arial"/>
                <w:sz w:val="16"/>
                <w:szCs w:val="16"/>
                <w:lang w:val="en-US"/>
              </w:rPr>
              <w:t>community is to perform a fair analysis, two weeks is not enough.</w:t>
            </w:r>
            <w:r w:rsidR="00BC4E43">
              <w:rPr>
                <w:rFonts w:eastAsia="Arial"/>
                <w:sz w:val="16"/>
                <w:szCs w:val="16"/>
                <w:lang w:val="en-US"/>
              </w:rPr>
              <w:t xml:space="preserve"> </w:t>
            </w:r>
          </w:p>
          <w:p w14:paraId="6BEC586B" w14:textId="52A22480" w:rsidR="0093131A" w:rsidRPr="00BC4E43" w:rsidRDefault="00BC4E43" w:rsidP="00823BBF">
            <w:pPr>
              <w:keepLines/>
              <w:spacing w:before="40" w:after="40" w:line="190" w:lineRule="exact"/>
              <w:jc w:val="left"/>
              <w:rPr>
                <w:rFonts w:eastAsia="Arial"/>
                <w:sz w:val="16"/>
                <w:szCs w:val="16"/>
                <w:lang w:val="en-US"/>
              </w:rPr>
            </w:pPr>
            <w:r>
              <w:rPr>
                <w:rFonts w:eastAsia="Arial"/>
                <w:sz w:val="16"/>
                <w:szCs w:val="16"/>
                <w:lang w:val="en-US"/>
              </w:rPr>
              <w:t xml:space="preserve">The future of carbon cookstove projects cannot rely on the work of a small handful of scientists without considering alternative perspectives and multiple approaches. </w:t>
            </w:r>
            <w:r w:rsidR="00994C2C">
              <w:rPr>
                <w:rFonts w:eastAsia="Arial"/>
                <w:sz w:val="16"/>
                <w:szCs w:val="16"/>
                <w:lang w:val="en-US"/>
              </w:rPr>
              <w:t xml:space="preserve">We </w:t>
            </w:r>
            <w:r w:rsidR="00994C2C" w:rsidRPr="00994C2C">
              <w:rPr>
                <w:rFonts w:eastAsia="Arial"/>
                <w:sz w:val="16"/>
                <w:szCs w:val="16"/>
                <w:lang w:val="en-US"/>
              </w:rPr>
              <w:t>respectfully request that the comment deadline be extended</w:t>
            </w:r>
            <w:r w:rsidR="00994C2C">
              <w:rPr>
                <w:rFonts w:eastAsia="Arial"/>
                <w:sz w:val="16"/>
                <w:szCs w:val="16"/>
                <w:lang w:val="en-US"/>
              </w:rPr>
              <w:t xml:space="preserve"> to 30 April 2024</w:t>
            </w:r>
            <w:r w:rsidR="008F488D" w:rsidRPr="00823BBF">
              <w:rPr>
                <w:rFonts w:eastAsia="Arial"/>
                <w:sz w:val="16"/>
                <w:szCs w:val="16"/>
              </w:rPr>
              <w:t>.</w:t>
            </w:r>
          </w:p>
        </w:tc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8F47C" w14:textId="026C08BA" w:rsidR="000B590D" w:rsidRPr="00637366" w:rsidRDefault="000B590D" w:rsidP="000B590D">
            <w:pPr>
              <w:keepLines/>
              <w:spacing w:before="40" w:after="40" w:line="190" w:lineRule="exact"/>
              <w:jc w:val="left"/>
              <w:rPr>
                <w:rFonts w:eastAsia="Arial"/>
                <w:sz w:val="16"/>
                <w:szCs w:val="16"/>
              </w:rPr>
            </w:pPr>
            <w:r w:rsidRPr="6A68F226">
              <w:rPr>
                <w:rFonts w:eastAsia="Arial"/>
                <w:sz w:val="16"/>
                <w:szCs w:val="16"/>
              </w:rPr>
              <w:t xml:space="preserve">We recommend the comment period be extended from </w:t>
            </w:r>
            <w:r w:rsidR="0093131A">
              <w:rPr>
                <w:rFonts w:eastAsia="Arial"/>
                <w:sz w:val="16"/>
                <w:szCs w:val="16"/>
              </w:rPr>
              <w:t>10 November 2023</w:t>
            </w:r>
            <w:r w:rsidRPr="6A68F226">
              <w:rPr>
                <w:rFonts w:eastAsia="Arial"/>
                <w:sz w:val="16"/>
                <w:szCs w:val="16"/>
              </w:rPr>
              <w:t xml:space="preserve"> to </w:t>
            </w:r>
            <w:r w:rsidR="00F31377">
              <w:rPr>
                <w:rFonts w:eastAsia="Arial"/>
                <w:sz w:val="16"/>
                <w:szCs w:val="16"/>
              </w:rPr>
              <w:t xml:space="preserve">30 April </w:t>
            </w:r>
            <w:r w:rsidR="0093131A">
              <w:rPr>
                <w:rFonts w:eastAsia="Arial"/>
                <w:sz w:val="16"/>
                <w:szCs w:val="16"/>
              </w:rPr>
              <w:t>2</w:t>
            </w:r>
            <w:r w:rsidRPr="6A68F226">
              <w:rPr>
                <w:rFonts w:eastAsia="Arial"/>
                <w:sz w:val="16"/>
                <w:szCs w:val="16"/>
              </w:rPr>
              <w:t>024.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3981D61" w14:textId="77777777" w:rsidR="000B590D" w:rsidRDefault="000B590D" w:rsidP="000B590D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37366" w14:paraId="42D5CD78" w14:textId="77777777" w:rsidTr="550EFD7F">
        <w:trPr>
          <w:jc w:val="center"/>
        </w:trPr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8C959" w14:textId="35397644" w:rsidR="00637366" w:rsidRDefault="00637366" w:rsidP="00A87613">
            <w:pPr>
              <w:keepLines/>
              <w:spacing w:before="40" w:after="40" w:line="190" w:lineRule="exac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p. 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A66A" w14:textId="77777777" w:rsidR="00637366" w:rsidRDefault="00637366" w:rsidP="00A87613">
            <w:pPr>
              <w:keepLines/>
              <w:spacing w:before="40" w:after="40" w:line="190" w:lineRule="exac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Para. 5</w:t>
            </w:r>
          </w:p>
          <w:p w14:paraId="65613ED6" w14:textId="77E2D405" w:rsidR="00637366" w:rsidRPr="00A87613" w:rsidRDefault="00637366" w:rsidP="00A87613">
            <w:pPr>
              <w:keepLines/>
              <w:spacing w:before="40" w:after="40" w:line="19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479F9" w14:textId="1903500A" w:rsidR="00637366" w:rsidRDefault="00637366" w:rsidP="00A87613">
            <w:pPr>
              <w:keepLines/>
              <w:spacing w:before="40" w:after="40" w:line="190" w:lineRule="exac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82451" w14:textId="510AD41E" w:rsidR="00637366" w:rsidRPr="41745E52" w:rsidRDefault="00637366" w:rsidP="00A87613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ge</w:t>
            </w:r>
            <w:proofErr w:type="spellEnd"/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60F9E" w14:textId="07C5E138" w:rsidR="00637366" w:rsidRPr="007622A6" w:rsidRDefault="00637366" w:rsidP="00E34BF3">
            <w:pPr>
              <w:keepLines/>
              <w:spacing w:before="40" w:after="40" w:line="190" w:lineRule="exact"/>
              <w:jc w:val="left"/>
              <w:rPr>
                <w:rFonts w:eastAsia="Arial"/>
                <w:i/>
                <w:iCs/>
                <w:sz w:val="16"/>
                <w:szCs w:val="16"/>
                <w:lang w:val="en-US"/>
              </w:rPr>
            </w:pPr>
            <w:r>
              <w:rPr>
                <w:rFonts w:eastAsia="Arial"/>
                <w:sz w:val="16"/>
                <w:szCs w:val="16"/>
              </w:rPr>
              <w:t>The report acknowledges that “</w:t>
            </w:r>
            <w:proofErr w:type="spellStart"/>
            <w:r>
              <w:rPr>
                <w:rFonts w:eastAsia="Arial"/>
                <w:sz w:val="16"/>
                <w:szCs w:val="16"/>
              </w:rPr>
              <w:t>MoFuSS</w:t>
            </w:r>
            <w:proofErr w:type="spellEnd"/>
            <w:r>
              <w:rPr>
                <w:rFonts w:eastAsia="Arial"/>
                <w:sz w:val="16"/>
                <w:szCs w:val="16"/>
              </w:rPr>
              <w:t xml:space="preserve"> relies on several dozen parameters to model land cover change associated with fuelwood harvesting.” Many of those parameters are in turn based on estimations and </w:t>
            </w:r>
            <w:r w:rsidR="007622A6">
              <w:rPr>
                <w:rFonts w:eastAsia="Arial"/>
                <w:sz w:val="16"/>
                <w:szCs w:val="16"/>
              </w:rPr>
              <w:t>uncertain variables</w:t>
            </w:r>
            <w:r>
              <w:rPr>
                <w:rFonts w:eastAsia="Arial"/>
                <w:sz w:val="16"/>
                <w:szCs w:val="16"/>
              </w:rPr>
              <w:t xml:space="preserve">. With such </w:t>
            </w:r>
            <w:proofErr w:type="gramStart"/>
            <w:r>
              <w:rPr>
                <w:rFonts w:eastAsia="Arial"/>
                <w:sz w:val="16"/>
                <w:szCs w:val="16"/>
              </w:rPr>
              <w:t>a large number of</w:t>
            </w:r>
            <w:proofErr w:type="gramEnd"/>
            <w:r>
              <w:rPr>
                <w:rFonts w:eastAsia="Arial"/>
                <w:sz w:val="16"/>
                <w:szCs w:val="16"/>
              </w:rPr>
              <w:t xml:space="preserve"> assumptions,</w:t>
            </w:r>
            <w:r w:rsidR="007622A6">
              <w:rPr>
                <w:rFonts w:eastAsia="Arial"/>
                <w:sz w:val="16"/>
                <w:szCs w:val="16"/>
              </w:rPr>
              <w:t xml:space="preserve"> it is impossible to achieve precision. However, the </w:t>
            </w:r>
            <w:proofErr w:type="spellStart"/>
            <w:r w:rsidR="007622A6">
              <w:rPr>
                <w:rFonts w:eastAsia="Arial"/>
                <w:sz w:val="16"/>
                <w:szCs w:val="16"/>
              </w:rPr>
              <w:t>fNRB</w:t>
            </w:r>
            <w:proofErr w:type="spellEnd"/>
            <w:r w:rsidR="007622A6">
              <w:rPr>
                <w:rFonts w:eastAsia="Arial"/>
                <w:sz w:val="16"/>
                <w:szCs w:val="16"/>
              </w:rPr>
              <w:t xml:space="preserve"> figures in this report will be — and in some cases, already are being — regarded by ratings agencies, carbon buyers, and the media as factual</w:t>
            </w:r>
            <w:r w:rsidR="004E2BBF">
              <w:rPr>
                <w:rFonts w:eastAsia="Arial"/>
                <w:sz w:val="16"/>
                <w:szCs w:val="16"/>
              </w:rPr>
              <w:t xml:space="preserve">, creating a real risk that carbon financed cookstove projects will </w:t>
            </w:r>
            <w:r w:rsidR="007070EA">
              <w:rPr>
                <w:rFonts w:eastAsia="Arial"/>
                <w:sz w:val="16"/>
                <w:szCs w:val="16"/>
              </w:rPr>
              <w:t>lose their funding and cease to exist</w:t>
            </w:r>
            <w:r w:rsidR="007622A6">
              <w:rPr>
                <w:rFonts w:eastAsia="Arial"/>
                <w:sz w:val="16"/>
                <w:szCs w:val="16"/>
              </w:rPr>
              <w:t xml:space="preserve">. </w:t>
            </w:r>
            <w:r w:rsidR="004E2BBF">
              <w:rPr>
                <w:rFonts w:eastAsia="Arial"/>
                <w:sz w:val="16"/>
                <w:szCs w:val="16"/>
                <w:lang w:val="en-US"/>
              </w:rPr>
              <w:t>The</w:t>
            </w:r>
            <w:r w:rsidR="007070EA">
              <w:rPr>
                <w:rFonts w:eastAsia="Arial"/>
                <w:sz w:val="16"/>
                <w:szCs w:val="16"/>
                <w:lang w:val="en-US"/>
              </w:rPr>
              <w:t xml:space="preserve"> underlying</w:t>
            </w:r>
            <w:r w:rsidR="004E2BBF">
              <w:rPr>
                <w:rFonts w:eastAsia="Arial"/>
                <w:sz w:val="16"/>
                <w:szCs w:val="16"/>
                <w:lang w:val="en-US"/>
              </w:rPr>
              <w:t xml:space="preserve"> </w:t>
            </w:r>
            <w:r w:rsidR="00E34BF3" w:rsidRPr="00E34BF3">
              <w:rPr>
                <w:rFonts w:eastAsia="Arial"/>
                <w:sz w:val="16"/>
                <w:szCs w:val="16"/>
                <w:lang w:val="en-US"/>
              </w:rPr>
              <w:t xml:space="preserve">assumption </w:t>
            </w:r>
            <w:r w:rsidR="004E2BBF">
              <w:rPr>
                <w:rFonts w:eastAsia="Arial"/>
                <w:sz w:val="16"/>
                <w:szCs w:val="16"/>
                <w:lang w:val="en-US"/>
              </w:rPr>
              <w:t xml:space="preserve">that precise </w:t>
            </w:r>
            <w:proofErr w:type="spellStart"/>
            <w:r w:rsidR="004E2BBF">
              <w:rPr>
                <w:rFonts w:eastAsia="Arial"/>
                <w:sz w:val="16"/>
                <w:szCs w:val="16"/>
                <w:lang w:val="en-US"/>
              </w:rPr>
              <w:t>fNRB</w:t>
            </w:r>
            <w:proofErr w:type="spellEnd"/>
            <w:r w:rsidR="004E2BBF">
              <w:rPr>
                <w:rFonts w:eastAsia="Arial"/>
                <w:sz w:val="16"/>
                <w:szCs w:val="16"/>
                <w:lang w:val="en-US"/>
              </w:rPr>
              <w:t xml:space="preserve"> figures are possible to determine </w:t>
            </w:r>
            <w:r w:rsidR="00E34BF3" w:rsidRPr="00E34BF3">
              <w:rPr>
                <w:rFonts w:eastAsia="Arial"/>
                <w:sz w:val="16"/>
                <w:szCs w:val="16"/>
                <w:lang w:val="en-US"/>
              </w:rPr>
              <w:t>has ultimately fed the narrative that carbon projects are universally bad.</w:t>
            </w:r>
            <w:r w:rsidR="00E34BF3">
              <w:rPr>
                <w:rFonts w:eastAsia="Arial"/>
                <w:sz w:val="16"/>
                <w:szCs w:val="16"/>
              </w:rPr>
              <w:t xml:space="preserve"> </w:t>
            </w:r>
            <w:r w:rsidR="007622A6">
              <w:rPr>
                <w:rFonts w:eastAsia="Arial"/>
                <w:sz w:val="16"/>
                <w:szCs w:val="16"/>
              </w:rPr>
              <w:t>We ask that the CDM MP &amp; EB clearly acknowledge the risk of inaccura</w:t>
            </w:r>
            <w:r w:rsidR="004E2BBF">
              <w:rPr>
                <w:rFonts w:eastAsia="Arial"/>
                <w:sz w:val="16"/>
                <w:szCs w:val="16"/>
              </w:rPr>
              <w:t xml:space="preserve">cy in calculating </w:t>
            </w:r>
            <w:proofErr w:type="spellStart"/>
            <w:r w:rsidR="004E2BBF">
              <w:rPr>
                <w:rFonts w:eastAsia="Arial"/>
                <w:sz w:val="16"/>
                <w:szCs w:val="16"/>
              </w:rPr>
              <w:t>fNRB</w:t>
            </w:r>
            <w:proofErr w:type="spellEnd"/>
            <w:r w:rsidR="004E2BBF">
              <w:rPr>
                <w:rFonts w:eastAsia="Arial"/>
                <w:sz w:val="16"/>
                <w:szCs w:val="16"/>
              </w:rPr>
              <w:t xml:space="preserve"> using </w:t>
            </w:r>
            <w:proofErr w:type="spellStart"/>
            <w:r w:rsidR="004E2BBF">
              <w:rPr>
                <w:rFonts w:eastAsia="Arial"/>
                <w:sz w:val="16"/>
                <w:szCs w:val="16"/>
              </w:rPr>
              <w:t>MoFuSS</w:t>
            </w:r>
            <w:proofErr w:type="spellEnd"/>
            <w:r w:rsidR="004E2BBF">
              <w:rPr>
                <w:rFonts w:eastAsia="Arial"/>
                <w:sz w:val="16"/>
                <w:szCs w:val="16"/>
              </w:rPr>
              <w:t xml:space="preserve"> </w:t>
            </w:r>
            <w:r w:rsidR="007622A6">
              <w:rPr>
                <w:rFonts w:eastAsia="Arial"/>
                <w:sz w:val="16"/>
                <w:szCs w:val="16"/>
              </w:rPr>
              <w:t xml:space="preserve">by adding the </w:t>
            </w:r>
            <w:r w:rsidR="007070EA">
              <w:rPr>
                <w:rFonts w:eastAsia="Arial"/>
                <w:sz w:val="16"/>
                <w:szCs w:val="16"/>
              </w:rPr>
              <w:t>proposed</w:t>
            </w:r>
            <w:r w:rsidR="007622A6">
              <w:rPr>
                <w:rFonts w:eastAsia="Arial"/>
                <w:sz w:val="16"/>
                <w:szCs w:val="16"/>
              </w:rPr>
              <w:t xml:space="preserve"> </w:t>
            </w:r>
            <w:r w:rsidR="007070EA">
              <w:rPr>
                <w:rFonts w:eastAsia="Arial"/>
                <w:sz w:val="16"/>
                <w:szCs w:val="16"/>
              </w:rPr>
              <w:t>verbiage</w:t>
            </w:r>
            <w:r w:rsidR="007622A6">
              <w:rPr>
                <w:rFonts w:eastAsia="Arial"/>
                <w:sz w:val="16"/>
                <w:szCs w:val="16"/>
              </w:rPr>
              <w:t xml:space="preserve">. </w:t>
            </w:r>
          </w:p>
        </w:tc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681E1" w14:textId="77777777" w:rsidR="007622A6" w:rsidRDefault="007622A6" w:rsidP="00BD72F7">
            <w:pPr>
              <w:keepLines/>
              <w:spacing w:before="40" w:after="40" w:line="190" w:lineRule="exact"/>
              <w:jc w:val="left"/>
              <w:rPr>
                <w:rFonts w:eastAsia="Arial"/>
                <w:sz w:val="16"/>
                <w:szCs w:val="16"/>
                <w:lang w:val="en-US"/>
              </w:rPr>
            </w:pPr>
            <w:r>
              <w:rPr>
                <w:rFonts w:eastAsia="Arial"/>
                <w:sz w:val="16"/>
                <w:szCs w:val="16"/>
                <w:lang w:val="en-US"/>
              </w:rPr>
              <w:t xml:space="preserve">Proposed text: </w:t>
            </w:r>
          </w:p>
          <w:p w14:paraId="33A1F239" w14:textId="4D5DC4DC" w:rsidR="007622A6" w:rsidRPr="007622A6" w:rsidRDefault="007622A6" w:rsidP="00BD72F7">
            <w:pPr>
              <w:keepLines/>
              <w:spacing w:before="40" w:after="40" w:line="190" w:lineRule="exact"/>
              <w:jc w:val="left"/>
              <w:rPr>
                <w:rFonts w:eastAsia="Arial"/>
                <w:i/>
                <w:iCs/>
                <w:sz w:val="16"/>
                <w:szCs w:val="16"/>
              </w:rPr>
            </w:pPr>
            <w:proofErr w:type="spellStart"/>
            <w:r w:rsidRPr="007622A6">
              <w:rPr>
                <w:rFonts w:eastAsia="Arial"/>
                <w:i/>
                <w:iCs/>
                <w:sz w:val="16"/>
                <w:szCs w:val="16"/>
                <w:lang w:val="en-US"/>
              </w:rPr>
              <w:t>MoFuSS</w:t>
            </w:r>
            <w:proofErr w:type="spellEnd"/>
            <w:r w:rsidRPr="007622A6">
              <w:rPr>
                <w:rFonts w:eastAsia="Arial"/>
                <w:i/>
                <w:iCs/>
                <w:sz w:val="16"/>
                <w:szCs w:val="16"/>
                <w:lang w:val="en-US"/>
              </w:rPr>
              <w:t xml:space="preserve"> relies on several dozen parameters to model land cover change associated with </w:t>
            </w:r>
            <w:proofErr w:type="spellStart"/>
            <w:r w:rsidRPr="007622A6">
              <w:rPr>
                <w:rFonts w:eastAsia="Arial"/>
                <w:i/>
                <w:iCs/>
                <w:sz w:val="16"/>
                <w:szCs w:val="16"/>
                <w:lang w:val="en-US"/>
              </w:rPr>
              <w:t>woodfuel</w:t>
            </w:r>
            <w:proofErr w:type="spellEnd"/>
            <w:r w:rsidRPr="007622A6">
              <w:rPr>
                <w:rFonts w:eastAsia="Arial"/>
                <w:i/>
                <w:iCs/>
                <w:sz w:val="16"/>
                <w:szCs w:val="16"/>
                <w:lang w:val="en-US"/>
              </w:rPr>
              <w:t xml:space="preserve"> harvesting</w:t>
            </w:r>
            <w:r>
              <w:rPr>
                <w:rFonts w:eastAsia="Arial"/>
                <w:i/>
                <w:iCs/>
                <w:sz w:val="16"/>
                <w:szCs w:val="16"/>
                <w:lang w:val="en-US"/>
              </w:rPr>
              <w:t xml:space="preserve">, many of which are estimated, precluding the possibility of precision in </w:t>
            </w:r>
            <w:proofErr w:type="gramStart"/>
            <w:r>
              <w:rPr>
                <w:rFonts w:eastAsia="Arial"/>
                <w:i/>
                <w:iCs/>
                <w:sz w:val="16"/>
                <w:szCs w:val="16"/>
                <w:lang w:val="en-US"/>
              </w:rPr>
              <w:t>the final result</w:t>
            </w:r>
            <w:proofErr w:type="gramEnd"/>
            <w:r>
              <w:rPr>
                <w:rFonts w:eastAsia="Arial"/>
                <w:i/>
                <w:iCs/>
                <w:sz w:val="16"/>
                <w:szCs w:val="16"/>
                <w:lang w:val="en-US"/>
              </w:rPr>
              <w:t>.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6D635AB" w14:textId="77777777" w:rsidR="00637366" w:rsidRDefault="00637366" w:rsidP="00A87613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87613" w14:paraId="1DD2AA5D" w14:textId="77777777" w:rsidTr="550EFD7F">
        <w:trPr>
          <w:jc w:val="center"/>
        </w:trPr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D8D67" w14:textId="48B3B64B" w:rsidR="00A87613" w:rsidRDefault="00637366" w:rsidP="00A87613">
            <w:pPr>
              <w:keepLines/>
              <w:spacing w:before="40" w:after="40" w:line="190" w:lineRule="exac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 xml:space="preserve">p. </w:t>
            </w:r>
            <w:r w:rsidR="00BD72F7">
              <w:rPr>
                <w:b/>
                <w:bCs/>
                <w:sz w:val="16"/>
                <w:szCs w:val="16"/>
              </w:rPr>
              <w:t>28</w:t>
            </w:r>
          </w:p>
          <w:p w14:paraId="70919AB2" w14:textId="77777777" w:rsidR="00BD72F7" w:rsidRDefault="00BD72F7" w:rsidP="00A87613">
            <w:pPr>
              <w:keepLines/>
              <w:spacing w:before="40" w:after="40" w:line="190" w:lineRule="exact"/>
              <w:rPr>
                <w:b/>
                <w:bCs/>
                <w:sz w:val="16"/>
                <w:szCs w:val="16"/>
              </w:rPr>
            </w:pPr>
          </w:p>
          <w:p w14:paraId="20C217D1" w14:textId="77777777" w:rsidR="00BD72F7" w:rsidRDefault="00BD72F7" w:rsidP="00A87613">
            <w:pPr>
              <w:keepLines/>
              <w:spacing w:before="40" w:after="40" w:line="190" w:lineRule="exact"/>
              <w:rPr>
                <w:b/>
                <w:bCs/>
                <w:sz w:val="16"/>
                <w:szCs w:val="16"/>
              </w:rPr>
            </w:pPr>
          </w:p>
          <w:p w14:paraId="200FA77D" w14:textId="77777777" w:rsidR="00637366" w:rsidRDefault="00637366" w:rsidP="00A87613">
            <w:pPr>
              <w:keepLines/>
              <w:spacing w:before="40" w:after="40" w:line="190" w:lineRule="exact"/>
              <w:rPr>
                <w:b/>
                <w:bCs/>
                <w:sz w:val="16"/>
                <w:szCs w:val="16"/>
              </w:rPr>
            </w:pPr>
          </w:p>
          <w:p w14:paraId="73662C6D" w14:textId="77777777" w:rsidR="00637366" w:rsidRDefault="00637366" w:rsidP="00A87613">
            <w:pPr>
              <w:keepLines/>
              <w:spacing w:before="40" w:after="40" w:line="190" w:lineRule="exact"/>
              <w:rPr>
                <w:b/>
                <w:bCs/>
                <w:sz w:val="16"/>
                <w:szCs w:val="16"/>
              </w:rPr>
            </w:pPr>
          </w:p>
          <w:p w14:paraId="3BCD2FCE" w14:textId="1F7E5929" w:rsidR="00BD72F7" w:rsidRDefault="00637366" w:rsidP="00A87613">
            <w:pPr>
              <w:keepLines/>
              <w:spacing w:before="40" w:after="40" w:line="190" w:lineRule="exac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p. </w:t>
            </w:r>
            <w:r w:rsidR="00BD72F7">
              <w:rPr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7FBB" w14:textId="6197C736" w:rsidR="00A87613" w:rsidRDefault="00637366" w:rsidP="00A87613">
            <w:pPr>
              <w:keepLines/>
              <w:spacing w:before="40" w:after="40" w:line="190" w:lineRule="exac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Para. </w:t>
            </w:r>
            <w:r w:rsidR="00A87613" w:rsidRPr="00A87613">
              <w:rPr>
                <w:b/>
                <w:bCs/>
                <w:sz w:val="16"/>
                <w:szCs w:val="16"/>
              </w:rPr>
              <w:t>1</w:t>
            </w:r>
          </w:p>
          <w:p w14:paraId="2E1232F3" w14:textId="77777777" w:rsidR="00BD72F7" w:rsidRDefault="00BD72F7" w:rsidP="00A87613">
            <w:pPr>
              <w:keepLines/>
              <w:spacing w:before="40" w:after="40" w:line="190" w:lineRule="exact"/>
              <w:rPr>
                <w:b/>
                <w:bCs/>
                <w:sz w:val="16"/>
                <w:szCs w:val="16"/>
              </w:rPr>
            </w:pPr>
          </w:p>
          <w:p w14:paraId="664663F3" w14:textId="77777777" w:rsidR="00637366" w:rsidRDefault="00637366" w:rsidP="00BD72F7">
            <w:pPr>
              <w:keepLines/>
              <w:spacing w:before="40" w:after="40" w:line="190" w:lineRule="exact"/>
              <w:rPr>
                <w:b/>
                <w:bCs/>
                <w:sz w:val="16"/>
                <w:szCs w:val="16"/>
              </w:rPr>
            </w:pPr>
          </w:p>
          <w:p w14:paraId="02E773F1" w14:textId="77777777" w:rsidR="00637366" w:rsidRDefault="00637366" w:rsidP="00BD72F7">
            <w:pPr>
              <w:keepLines/>
              <w:spacing w:before="40" w:after="40" w:line="190" w:lineRule="exact"/>
              <w:rPr>
                <w:b/>
                <w:bCs/>
                <w:sz w:val="16"/>
                <w:szCs w:val="16"/>
              </w:rPr>
            </w:pPr>
          </w:p>
          <w:p w14:paraId="314A60E1" w14:textId="77777777" w:rsidR="00637366" w:rsidRDefault="00637366" w:rsidP="00BD72F7">
            <w:pPr>
              <w:keepLines/>
              <w:spacing w:before="40" w:after="40" w:line="190" w:lineRule="exact"/>
              <w:rPr>
                <w:b/>
                <w:bCs/>
                <w:sz w:val="16"/>
                <w:szCs w:val="16"/>
              </w:rPr>
            </w:pPr>
          </w:p>
          <w:p w14:paraId="11B3C456" w14:textId="0457A465" w:rsidR="00BD72F7" w:rsidRDefault="00637366" w:rsidP="00BD72F7">
            <w:pPr>
              <w:keepLines/>
              <w:spacing w:before="40" w:after="40" w:line="190" w:lineRule="exac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Para. </w:t>
            </w:r>
            <w:r w:rsidR="00BD72F7">
              <w:rPr>
                <w:b/>
                <w:bCs/>
                <w:sz w:val="16"/>
                <w:szCs w:val="16"/>
              </w:rPr>
              <w:t>2</w:t>
            </w:r>
          </w:p>
          <w:p w14:paraId="5F27B767" w14:textId="77777777" w:rsidR="00BD72F7" w:rsidRDefault="00BD72F7" w:rsidP="00A87613">
            <w:pPr>
              <w:keepLines/>
              <w:spacing w:before="40" w:after="40" w:line="190" w:lineRule="exact"/>
              <w:rPr>
                <w:b/>
                <w:bCs/>
                <w:sz w:val="16"/>
                <w:szCs w:val="16"/>
              </w:rPr>
            </w:pPr>
          </w:p>
          <w:p w14:paraId="512823F1" w14:textId="77777777" w:rsidR="00BD72F7" w:rsidRDefault="00BD72F7" w:rsidP="00A87613">
            <w:pPr>
              <w:keepLines/>
              <w:spacing w:before="40" w:after="40" w:line="190" w:lineRule="exact"/>
              <w:rPr>
                <w:b/>
                <w:bCs/>
                <w:sz w:val="16"/>
                <w:szCs w:val="16"/>
              </w:rPr>
            </w:pPr>
          </w:p>
          <w:p w14:paraId="49AFBB31" w14:textId="59215C59" w:rsidR="00BD72F7" w:rsidRDefault="00BD72F7" w:rsidP="00A87613">
            <w:pPr>
              <w:keepLines/>
              <w:spacing w:before="40" w:after="40" w:line="19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37455" w14:textId="77777777" w:rsidR="00A87613" w:rsidRDefault="00BD72F7" w:rsidP="00A87613">
            <w:pPr>
              <w:keepLines/>
              <w:spacing w:before="40" w:after="40" w:line="190" w:lineRule="exac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  <w:p w14:paraId="33A91697" w14:textId="77777777" w:rsidR="00BD72F7" w:rsidRDefault="00BD72F7" w:rsidP="00A87613">
            <w:pPr>
              <w:keepLines/>
              <w:spacing w:before="40" w:after="40" w:line="190" w:lineRule="exact"/>
              <w:rPr>
                <w:b/>
                <w:bCs/>
                <w:sz w:val="16"/>
                <w:szCs w:val="16"/>
              </w:rPr>
            </w:pPr>
          </w:p>
          <w:p w14:paraId="080AAEA7" w14:textId="77777777" w:rsidR="00BD72F7" w:rsidRDefault="00BD72F7" w:rsidP="00A87613">
            <w:pPr>
              <w:keepLines/>
              <w:spacing w:before="40" w:after="40" w:line="190" w:lineRule="exact"/>
              <w:rPr>
                <w:b/>
                <w:bCs/>
                <w:sz w:val="16"/>
                <w:szCs w:val="16"/>
              </w:rPr>
            </w:pPr>
          </w:p>
          <w:p w14:paraId="2D81F315" w14:textId="77777777" w:rsidR="00637366" w:rsidRDefault="00637366" w:rsidP="00A87613">
            <w:pPr>
              <w:keepLines/>
              <w:spacing w:before="40" w:after="40" w:line="190" w:lineRule="exact"/>
              <w:rPr>
                <w:b/>
                <w:bCs/>
                <w:sz w:val="16"/>
                <w:szCs w:val="16"/>
              </w:rPr>
            </w:pPr>
          </w:p>
          <w:p w14:paraId="46AD6CFC" w14:textId="77777777" w:rsidR="00637366" w:rsidRDefault="00637366" w:rsidP="00A87613">
            <w:pPr>
              <w:keepLines/>
              <w:spacing w:before="40" w:after="40" w:line="190" w:lineRule="exact"/>
              <w:rPr>
                <w:b/>
                <w:bCs/>
                <w:sz w:val="16"/>
                <w:szCs w:val="16"/>
              </w:rPr>
            </w:pPr>
          </w:p>
          <w:p w14:paraId="75AD19F8" w14:textId="1CDAF757" w:rsidR="00BD72F7" w:rsidRDefault="00BD72F7" w:rsidP="00A87613">
            <w:pPr>
              <w:keepLines/>
              <w:spacing w:before="40" w:after="40" w:line="190" w:lineRule="exac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A30C3" w14:textId="23A8C5BA" w:rsidR="007070EA" w:rsidRDefault="007070EA" w:rsidP="007070EA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41745E52">
              <w:rPr>
                <w:b/>
                <w:bCs/>
                <w:sz w:val="16"/>
                <w:szCs w:val="16"/>
              </w:rPr>
              <w:t>T</w:t>
            </w:r>
            <w:r w:rsidR="00A87613" w:rsidRPr="41745E52">
              <w:rPr>
                <w:b/>
                <w:bCs/>
                <w:sz w:val="16"/>
                <w:szCs w:val="16"/>
              </w:rPr>
              <w:t>e</w:t>
            </w:r>
            <w:proofErr w:type="spellEnd"/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887EB" w14:textId="42E2197B" w:rsidR="003B7832" w:rsidRDefault="00A87613" w:rsidP="00824899">
            <w:pPr>
              <w:keepLines/>
              <w:spacing w:before="40" w:after="40" w:line="190" w:lineRule="exact"/>
              <w:jc w:val="left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 xml:space="preserve">The </w:t>
            </w:r>
            <w:proofErr w:type="spellStart"/>
            <w:r>
              <w:rPr>
                <w:rFonts w:eastAsia="Arial"/>
                <w:sz w:val="16"/>
                <w:szCs w:val="16"/>
              </w:rPr>
              <w:t>MoFuSS</w:t>
            </w:r>
            <w:proofErr w:type="spellEnd"/>
            <w:r>
              <w:rPr>
                <w:rFonts w:eastAsia="Arial"/>
                <w:sz w:val="16"/>
                <w:szCs w:val="16"/>
              </w:rPr>
              <w:t xml:space="preserve"> tool </w:t>
            </w:r>
            <w:r w:rsidR="00824899">
              <w:rPr>
                <w:rFonts w:eastAsia="Arial"/>
                <w:sz w:val="16"/>
                <w:szCs w:val="16"/>
              </w:rPr>
              <w:t>used a</w:t>
            </w:r>
            <w:r>
              <w:rPr>
                <w:rFonts w:eastAsia="Arial"/>
                <w:sz w:val="16"/>
                <w:szCs w:val="16"/>
              </w:rPr>
              <w:t xml:space="preserve"> default wood fuel consumption </w:t>
            </w:r>
            <w:r w:rsidR="00824899">
              <w:rPr>
                <w:rFonts w:eastAsia="Arial"/>
                <w:sz w:val="16"/>
                <w:szCs w:val="16"/>
              </w:rPr>
              <w:t xml:space="preserve">value </w:t>
            </w:r>
            <w:r>
              <w:rPr>
                <w:rFonts w:eastAsia="Arial"/>
                <w:sz w:val="16"/>
                <w:szCs w:val="16"/>
              </w:rPr>
              <w:t xml:space="preserve">of 0.4 </w:t>
            </w:r>
            <w:r w:rsidR="008F1882">
              <w:rPr>
                <w:rFonts w:eastAsia="Arial"/>
                <w:sz w:val="16"/>
                <w:szCs w:val="16"/>
              </w:rPr>
              <w:t>tonnes</w:t>
            </w:r>
            <w:r>
              <w:rPr>
                <w:rFonts w:eastAsia="Arial"/>
                <w:sz w:val="16"/>
                <w:szCs w:val="16"/>
              </w:rPr>
              <w:t xml:space="preserve"> per capita</w:t>
            </w:r>
            <w:r w:rsidR="00824899">
              <w:rPr>
                <w:rFonts w:eastAsia="Arial"/>
                <w:sz w:val="16"/>
                <w:szCs w:val="16"/>
              </w:rPr>
              <w:t xml:space="preserve"> to calculate regional values globally, resulting in artificially low </w:t>
            </w:r>
            <w:proofErr w:type="spellStart"/>
            <w:r w:rsidR="00824899">
              <w:rPr>
                <w:rFonts w:eastAsia="Arial"/>
                <w:sz w:val="16"/>
                <w:szCs w:val="16"/>
              </w:rPr>
              <w:t>fNRB</w:t>
            </w:r>
            <w:proofErr w:type="spellEnd"/>
            <w:r w:rsidR="00824899">
              <w:rPr>
                <w:rFonts w:eastAsia="Arial"/>
                <w:sz w:val="16"/>
                <w:szCs w:val="16"/>
              </w:rPr>
              <w:t xml:space="preserve"> values. The differential </w:t>
            </w:r>
            <w:r w:rsidR="00714327">
              <w:rPr>
                <w:rFonts w:eastAsia="Arial"/>
                <w:sz w:val="16"/>
                <w:szCs w:val="16"/>
              </w:rPr>
              <w:t>between default and actual values varies by region</w:t>
            </w:r>
            <w:r w:rsidR="00824899">
              <w:rPr>
                <w:rFonts w:eastAsia="Arial"/>
                <w:sz w:val="16"/>
                <w:szCs w:val="16"/>
              </w:rPr>
              <w:t xml:space="preserve">. </w:t>
            </w:r>
            <w:r w:rsidR="003B7832">
              <w:rPr>
                <w:rFonts w:eastAsia="Arial"/>
                <w:sz w:val="16"/>
                <w:szCs w:val="16"/>
              </w:rPr>
              <w:t>Central America</w:t>
            </w:r>
            <w:r w:rsidR="00714327">
              <w:rPr>
                <w:rFonts w:eastAsia="Arial"/>
                <w:sz w:val="16"/>
                <w:szCs w:val="16"/>
              </w:rPr>
              <w:t>n households</w:t>
            </w:r>
            <w:r w:rsidR="00824899">
              <w:rPr>
                <w:rFonts w:eastAsia="Arial"/>
                <w:sz w:val="16"/>
                <w:szCs w:val="16"/>
              </w:rPr>
              <w:t xml:space="preserve">, for example, </w:t>
            </w:r>
            <w:r w:rsidR="003B7832">
              <w:rPr>
                <w:rFonts w:eastAsia="Arial"/>
                <w:sz w:val="16"/>
                <w:szCs w:val="16"/>
              </w:rPr>
              <w:t>consume an average of nearly 3 times the default fuelwood consumption figure used in the assumptions for the UNFCCC analysi</w:t>
            </w:r>
            <w:r w:rsidR="00824899">
              <w:rPr>
                <w:rFonts w:eastAsia="Arial"/>
                <w:sz w:val="16"/>
                <w:szCs w:val="16"/>
              </w:rPr>
              <w:t>s</w:t>
            </w:r>
            <w:r w:rsidR="00E91153">
              <w:rPr>
                <w:rFonts w:eastAsia="Arial"/>
                <w:sz w:val="16"/>
                <w:szCs w:val="16"/>
              </w:rPr>
              <w:t>, introducing an inaccurate discount</w:t>
            </w:r>
            <w:r w:rsidR="003B7832">
              <w:rPr>
                <w:rFonts w:eastAsia="Arial"/>
                <w:sz w:val="16"/>
                <w:szCs w:val="16"/>
              </w:rPr>
              <w:t>.</w:t>
            </w:r>
          </w:p>
          <w:p w14:paraId="2B51D181" w14:textId="7CB7950B" w:rsidR="002C7BEF" w:rsidRDefault="00E91153" w:rsidP="00A87613">
            <w:pPr>
              <w:keepLines/>
              <w:spacing w:before="40" w:after="40" w:line="190" w:lineRule="exact"/>
              <w:jc w:val="left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 xml:space="preserve">Biomass </w:t>
            </w:r>
            <w:r w:rsidR="00A87613">
              <w:rPr>
                <w:rFonts w:eastAsia="Arial"/>
                <w:sz w:val="16"/>
                <w:szCs w:val="16"/>
              </w:rPr>
              <w:t xml:space="preserve">consumption data </w:t>
            </w:r>
            <w:r w:rsidR="00824899">
              <w:rPr>
                <w:rFonts w:eastAsia="Arial"/>
                <w:sz w:val="16"/>
                <w:szCs w:val="16"/>
              </w:rPr>
              <w:t xml:space="preserve">are included in the </w:t>
            </w:r>
            <w:r w:rsidR="00A87613">
              <w:rPr>
                <w:rFonts w:eastAsia="Arial"/>
                <w:sz w:val="16"/>
                <w:szCs w:val="16"/>
              </w:rPr>
              <w:t>DHS and Census survey data</w:t>
            </w:r>
            <w:r w:rsidR="00824899">
              <w:rPr>
                <w:rFonts w:eastAsia="Arial"/>
                <w:sz w:val="16"/>
                <w:szCs w:val="16"/>
              </w:rPr>
              <w:t xml:space="preserve"> of most host countries. Additionally</w:t>
            </w:r>
            <w:r w:rsidR="003B7832">
              <w:rPr>
                <w:rFonts w:eastAsia="Arial"/>
                <w:sz w:val="16"/>
                <w:szCs w:val="16"/>
              </w:rPr>
              <w:t xml:space="preserve">, </w:t>
            </w:r>
            <w:r w:rsidR="00824899">
              <w:rPr>
                <w:rFonts w:eastAsia="Arial"/>
                <w:sz w:val="16"/>
                <w:szCs w:val="16"/>
              </w:rPr>
              <w:t xml:space="preserve">most </w:t>
            </w:r>
            <w:r w:rsidR="003B7832">
              <w:rPr>
                <w:rFonts w:eastAsia="Arial"/>
                <w:sz w:val="16"/>
                <w:szCs w:val="16"/>
              </w:rPr>
              <w:t xml:space="preserve">carbon financed cookstove projects </w:t>
            </w:r>
            <w:r w:rsidR="008666A7">
              <w:rPr>
                <w:rFonts w:eastAsia="Arial"/>
                <w:sz w:val="16"/>
                <w:szCs w:val="16"/>
              </w:rPr>
              <w:t xml:space="preserve">publish verified </w:t>
            </w:r>
            <w:r w:rsidR="00824899">
              <w:rPr>
                <w:rFonts w:eastAsia="Arial"/>
                <w:sz w:val="16"/>
                <w:szCs w:val="16"/>
              </w:rPr>
              <w:t xml:space="preserve">fuelwood consumption data </w:t>
            </w:r>
            <w:r w:rsidR="003B7832">
              <w:rPr>
                <w:rFonts w:eastAsia="Arial"/>
                <w:sz w:val="16"/>
                <w:szCs w:val="16"/>
              </w:rPr>
              <w:t>in their public documentation</w:t>
            </w:r>
            <w:r>
              <w:rPr>
                <w:rFonts w:eastAsia="Arial"/>
                <w:sz w:val="16"/>
                <w:szCs w:val="16"/>
              </w:rPr>
              <w:t xml:space="preserve"> for carbon certification and issuance</w:t>
            </w:r>
            <w:r w:rsidR="003B7832">
              <w:rPr>
                <w:rFonts w:eastAsia="Arial"/>
                <w:sz w:val="16"/>
                <w:szCs w:val="16"/>
              </w:rPr>
              <w:t>.</w:t>
            </w:r>
            <w:r w:rsidR="00824899">
              <w:rPr>
                <w:rFonts w:eastAsia="Arial"/>
                <w:sz w:val="16"/>
                <w:szCs w:val="16"/>
              </w:rPr>
              <w:t xml:space="preserve"> It is</w:t>
            </w:r>
            <w:r>
              <w:rPr>
                <w:rFonts w:eastAsia="Arial"/>
                <w:sz w:val="16"/>
                <w:szCs w:val="16"/>
              </w:rPr>
              <w:t>, therefore,</w:t>
            </w:r>
            <w:r w:rsidR="00824899">
              <w:rPr>
                <w:rFonts w:eastAsia="Arial"/>
                <w:sz w:val="16"/>
                <w:szCs w:val="16"/>
              </w:rPr>
              <w:t xml:space="preserve"> reasonable to expect the </w:t>
            </w:r>
            <w:proofErr w:type="spellStart"/>
            <w:r w:rsidR="00824899">
              <w:rPr>
                <w:rFonts w:eastAsia="Arial"/>
                <w:sz w:val="16"/>
                <w:szCs w:val="16"/>
              </w:rPr>
              <w:t>MoFuSS</w:t>
            </w:r>
            <w:proofErr w:type="spellEnd"/>
            <w:r w:rsidR="00824899">
              <w:rPr>
                <w:rFonts w:eastAsia="Arial"/>
                <w:sz w:val="16"/>
                <w:szCs w:val="16"/>
              </w:rPr>
              <w:t xml:space="preserve"> analysis to include regionally appropriate </w:t>
            </w:r>
            <w:r>
              <w:rPr>
                <w:rFonts w:eastAsia="Arial"/>
                <w:sz w:val="16"/>
                <w:szCs w:val="16"/>
              </w:rPr>
              <w:t xml:space="preserve">fuelwood consumption </w:t>
            </w:r>
            <w:r w:rsidR="00824899">
              <w:rPr>
                <w:rFonts w:eastAsia="Arial"/>
                <w:sz w:val="16"/>
                <w:szCs w:val="16"/>
              </w:rPr>
              <w:t xml:space="preserve">values in the calculation of </w:t>
            </w:r>
            <w:proofErr w:type="spellStart"/>
            <w:r w:rsidR="00824899">
              <w:rPr>
                <w:rFonts w:eastAsia="Arial"/>
                <w:sz w:val="16"/>
                <w:szCs w:val="16"/>
              </w:rPr>
              <w:t>fNRB</w:t>
            </w:r>
            <w:proofErr w:type="spellEnd"/>
            <w:r w:rsidR="00824899">
              <w:rPr>
                <w:rFonts w:eastAsia="Arial"/>
                <w:sz w:val="16"/>
                <w:szCs w:val="16"/>
              </w:rPr>
              <w:t xml:space="preserve">.  </w:t>
            </w:r>
          </w:p>
          <w:p w14:paraId="43BD7172" w14:textId="6500EE0A" w:rsidR="00A87613" w:rsidRDefault="00A87613" w:rsidP="00A87613">
            <w:pPr>
              <w:keepLines/>
              <w:spacing w:before="40" w:after="40" w:line="190" w:lineRule="exact"/>
              <w:jc w:val="left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sz w:val="16"/>
                <w:szCs w:val="16"/>
              </w:rPr>
              <w:t xml:space="preserve">We </w:t>
            </w:r>
            <w:r w:rsidR="00003C5D">
              <w:rPr>
                <w:rFonts w:eastAsia="Arial"/>
                <w:sz w:val="16"/>
                <w:szCs w:val="16"/>
              </w:rPr>
              <w:t xml:space="preserve">ask </w:t>
            </w:r>
            <w:r>
              <w:rPr>
                <w:rFonts w:eastAsia="Arial"/>
                <w:sz w:val="16"/>
                <w:szCs w:val="16"/>
              </w:rPr>
              <w:t>th</w:t>
            </w:r>
            <w:r w:rsidR="00003C5D">
              <w:rPr>
                <w:rFonts w:eastAsia="Arial"/>
                <w:sz w:val="16"/>
                <w:szCs w:val="16"/>
              </w:rPr>
              <w:t>at the</w:t>
            </w:r>
            <w:r>
              <w:rPr>
                <w:rFonts w:eastAsia="Arial"/>
                <w:sz w:val="16"/>
                <w:szCs w:val="16"/>
              </w:rPr>
              <w:t xml:space="preserve"> CDM MP &amp; EB </w:t>
            </w:r>
            <w:r w:rsidR="00003C5D">
              <w:rPr>
                <w:rFonts w:eastAsia="Arial"/>
                <w:sz w:val="16"/>
                <w:szCs w:val="16"/>
              </w:rPr>
              <w:t xml:space="preserve">allow </w:t>
            </w:r>
            <w:r>
              <w:rPr>
                <w:rFonts w:eastAsia="Arial"/>
                <w:sz w:val="16"/>
                <w:szCs w:val="16"/>
              </w:rPr>
              <w:t>Host Countries and Project developers to use nationally approved data sets to augment or supersede the MoFuSS data models where applicable.</w:t>
            </w:r>
          </w:p>
        </w:tc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1FE53" w14:textId="2FCCEDB2" w:rsidR="00BD72F7" w:rsidRDefault="00BD72F7" w:rsidP="00BD72F7">
            <w:pPr>
              <w:keepLines/>
              <w:spacing w:before="40" w:after="40" w:line="190" w:lineRule="exact"/>
              <w:jc w:val="left"/>
              <w:rPr>
                <w:rFonts w:eastAsia="Arial"/>
                <w:sz w:val="16"/>
                <w:szCs w:val="16"/>
              </w:rPr>
            </w:pPr>
            <w:r w:rsidRPr="6A68F226">
              <w:rPr>
                <w:rFonts w:eastAsia="Arial"/>
                <w:sz w:val="16"/>
                <w:szCs w:val="16"/>
              </w:rPr>
              <w:t>Proposed text:</w:t>
            </w:r>
          </w:p>
          <w:p w14:paraId="65A9E767" w14:textId="0DBD3CAA" w:rsidR="007A45A5" w:rsidRDefault="00BA338D" w:rsidP="550EFD7F">
            <w:pPr>
              <w:keepLines/>
              <w:spacing w:before="40" w:after="40" w:line="190" w:lineRule="exact"/>
              <w:jc w:val="left"/>
              <w:rPr>
                <w:rFonts w:eastAsia="Arial"/>
                <w:i/>
                <w:iCs/>
                <w:sz w:val="16"/>
                <w:szCs w:val="16"/>
              </w:rPr>
            </w:pPr>
            <w:r w:rsidRPr="550EFD7F">
              <w:rPr>
                <w:rFonts w:eastAsia="Arial"/>
                <w:i/>
                <w:iCs/>
                <w:sz w:val="16"/>
                <w:szCs w:val="16"/>
              </w:rPr>
              <w:t xml:space="preserve">The CDM </w:t>
            </w:r>
            <w:r w:rsidR="00B34E9D" w:rsidRPr="550EFD7F">
              <w:rPr>
                <w:rFonts w:eastAsia="Arial"/>
                <w:i/>
                <w:iCs/>
                <w:sz w:val="16"/>
                <w:szCs w:val="16"/>
              </w:rPr>
              <w:t>MP shall consult directly with Host Count</w:t>
            </w:r>
            <w:r w:rsidR="004E1F2F">
              <w:rPr>
                <w:rFonts w:eastAsia="Arial"/>
                <w:i/>
                <w:iCs/>
                <w:sz w:val="16"/>
                <w:szCs w:val="16"/>
              </w:rPr>
              <w:t>r</w:t>
            </w:r>
            <w:r w:rsidR="00B34E9D" w:rsidRPr="550EFD7F">
              <w:rPr>
                <w:rFonts w:eastAsia="Arial"/>
                <w:i/>
                <w:iCs/>
                <w:sz w:val="16"/>
                <w:szCs w:val="16"/>
              </w:rPr>
              <w:t>ies on the estimation of demographic and wood fuel consumption data</w:t>
            </w:r>
            <w:r w:rsidR="00537D9E">
              <w:rPr>
                <w:rFonts w:eastAsia="Arial"/>
                <w:i/>
                <w:iCs/>
                <w:sz w:val="16"/>
                <w:szCs w:val="16"/>
              </w:rPr>
              <w:t xml:space="preserve">, forestry data </w:t>
            </w:r>
            <w:r w:rsidR="49D80172" w:rsidRPr="550EFD7F">
              <w:rPr>
                <w:rFonts w:eastAsia="Arial"/>
                <w:i/>
                <w:iCs/>
                <w:sz w:val="16"/>
                <w:szCs w:val="16"/>
              </w:rPr>
              <w:t>and charcoal supply chain data</w:t>
            </w:r>
            <w:r w:rsidR="007A45A5" w:rsidRPr="550EFD7F">
              <w:rPr>
                <w:rFonts w:eastAsia="Arial"/>
                <w:i/>
                <w:iCs/>
                <w:sz w:val="16"/>
                <w:szCs w:val="16"/>
              </w:rPr>
              <w:t xml:space="preserve">. </w:t>
            </w:r>
          </w:p>
          <w:p w14:paraId="18FAE1E7" w14:textId="77777777" w:rsidR="007A45A5" w:rsidRDefault="007A45A5" w:rsidP="00BD72F7">
            <w:pPr>
              <w:keepLines/>
              <w:spacing w:before="40" w:after="40" w:line="190" w:lineRule="exact"/>
              <w:jc w:val="left"/>
              <w:rPr>
                <w:rFonts w:eastAsia="Arial"/>
                <w:i/>
                <w:iCs/>
                <w:sz w:val="16"/>
                <w:szCs w:val="16"/>
              </w:rPr>
            </w:pPr>
          </w:p>
          <w:p w14:paraId="6E0A045E" w14:textId="77777777" w:rsidR="007A45A5" w:rsidRDefault="007A45A5" w:rsidP="007A45A5">
            <w:pPr>
              <w:keepLines/>
              <w:spacing w:before="40" w:after="40" w:line="190" w:lineRule="exact"/>
              <w:jc w:val="left"/>
              <w:rPr>
                <w:rFonts w:eastAsia="Arial"/>
                <w:sz w:val="16"/>
                <w:szCs w:val="16"/>
              </w:rPr>
            </w:pPr>
            <w:r w:rsidRPr="6A68F226">
              <w:rPr>
                <w:rFonts w:eastAsia="Arial"/>
                <w:sz w:val="16"/>
                <w:szCs w:val="16"/>
              </w:rPr>
              <w:t>Proposed text:</w:t>
            </w:r>
          </w:p>
          <w:p w14:paraId="55B5FCA0" w14:textId="6F0FEDE8" w:rsidR="00A87613" w:rsidRDefault="00BD72F7" w:rsidP="00BD72F7">
            <w:pPr>
              <w:keepLines/>
              <w:spacing w:before="40" w:after="40" w:line="190" w:lineRule="exact"/>
              <w:jc w:val="left"/>
              <w:rPr>
                <w:rFonts w:eastAsia="Arial"/>
                <w:sz w:val="16"/>
                <w:szCs w:val="16"/>
              </w:rPr>
            </w:pPr>
            <w:r>
              <w:rPr>
                <w:rFonts w:eastAsia="Arial"/>
                <w:i/>
                <w:iCs/>
                <w:sz w:val="16"/>
                <w:szCs w:val="16"/>
              </w:rPr>
              <w:t>The quantification of demographic and wood fuel consumption data can be sourced from updated Host Country approved DHS or Census data</w:t>
            </w:r>
            <w:r w:rsidR="00824899">
              <w:rPr>
                <w:rFonts w:eastAsia="Arial"/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1A97AA4" w14:textId="77777777" w:rsidR="00A87613" w:rsidRDefault="00A87613" w:rsidP="00A87613">
            <w:pPr>
              <w:keepLines/>
              <w:spacing w:before="40" w:after="40" w:line="190" w:lineRule="exact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1BCDB222" w14:textId="77777777" w:rsidR="00DF4F6B" w:rsidRDefault="00DF4F6B">
      <w:pPr>
        <w:spacing w:line="240" w:lineRule="exact"/>
      </w:pPr>
    </w:p>
    <w:sectPr w:rsidR="00DF4F6B">
      <w:headerReference w:type="default" r:id="rId10"/>
      <w:footerReference w:type="even" r:id="rId11"/>
      <w:footerReference w:type="default" r:id="rId12"/>
      <w:type w:val="continuous"/>
      <w:pgSz w:w="16840" w:h="11907" w:orient="landscape" w:code="9"/>
      <w:pgMar w:top="576" w:right="994" w:bottom="850" w:left="850" w:header="562" w:footer="562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A816C" w14:textId="77777777" w:rsidR="004C1521" w:rsidRDefault="004C1521" w:rsidP="00DF4F6B">
      <w:r>
        <w:separator/>
      </w:r>
    </w:p>
  </w:endnote>
  <w:endnote w:type="continuationSeparator" w:id="0">
    <w:p w14:paraId="40E7EDCD" w14:textId="77777777" w:rsidR="004C1521" w:rsidRDefault="004C1521" w:rsidP="00DF4F6B">
      <w:r>
        <w:continuationSeparator/>
      </w:r>
    </w:p>
  </w:endnote>
  <w:endnote w:type="continuationNotice" w:id="1">
    <w:p w14:paraId="73661C58" w14:textId="77777777" w:rsidR="004C1521" w:rsidRDefault="004C15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BD56D" w14:textId="77777777" w:rsidR="00F37030" w:rsidRDefault="00F37030" w:rsidP="009E2F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37A50B" w14:textId="77777777" w:rsidR="00F37030" w:rsidRDefault="00F37030" w:rsidP="00DF4E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1247C" w14:textId="77777777" w:rsidR="00F37030" w:rsidRDefault="00F37030" w:rsidP="009E2F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4F18954" w14:textId="77777777" w:rsidR="00F37030" w:rsidRDefault="00F37030" w:rsidP="00DF4E0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D8B3E" w14:textId="77777777" w:rsidR="004C1521" w:rsidRDefault="004C1521" w:rsidP="00DF4F6B">
      <w:r>
        <w:separator/>
      </w:r>
    </w:p>
  </w:footnote>
  <w:footnote w:type="continuationSeparator" w:id="0">
    <w:p w14:paraId="3A072C3F" w14:textId="77777777" w:rsidR="004C1521" w:rsidRDefault="004C1521" w:rsidP="00DF4F6B">
      <w:r>
        <w:continuationSeparator/>
      </w:r>
    </w:p>
  </w:footnote>
  <w:footnote w:type="continuationNotice" w:id="1">
    <w:p w14:paraId="6D0B2564" w14:textId="77777777" w:rsidR="004C1521" w:rsidRDefault="004C15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503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688"/>
      <w:gridCol w:w="2294"/>
      <w:gridCol w:w="4521"/>
    </w:tblGrid>
    <w:tr w:rsidR="00F37030" w14:paraId="0F8ECA1C" w14:textId="77777777">
      <w:trPr>
        <w:cantSplit/>
        <w:jc w:val="center"/>
      </w:trPr>
      <w:tc>
        <w:tcPr>
          <w:tcW w:w="8688" w:type="dxa"/>
          <w:tcBorders>
            <w:top w:val="nil"/>
            <w:left w:val="nil"/>
            <w:bottom w:val="nil"/>
            <w:right w:val="nil"/>
          </w:tcBorders>
        </w:tcPr>
        <w:p w14:paraId="643D2012" w14:textId="77777777" w:rsidR="00F37030" w:rsidRDefault="00F37030">
          <w:pPr>
            <w:pStyle w:val="ISOComments"/>
            <w:spacing w:before="60" w:after="60"/>
            <w:rPr>
              <w:sz w:val="22"/>
            </w:rPr>
          </w:pPr>
          <w:r>
            <w:rPr>
              <w:rStyle w:val="MTEquationSection"/>
              <w:b/>
              <w:bCs/>
              <w:color w:val="auto"/>
              <w:sz w:val="22"/>
              <w:szCs w:val="22"/>
            </w:rPr>
            <w:t>Template for comments</w:t>
          </w:r>
        </w:p>
      </w:tc>
      <w:tc>
        <w:tcPr>
          <w:tcW w:w="229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8044243" w14:textId="346F08DE" w:rsidR="00F37030" w:rsidRPr="00777AC5" w:rsidRDefault="00F37030">
          <w:pPr>
            <w:pStyle w:val="ISOChange"/>
            <w:spacing w:before="60" w:after="60"/>
            <w:rPr>
              <w:b/>
              <w:sz w:val="22"/>
            </w:rPr>
          </w:pPr>
          <w:r w:rsidRPr="00777AC5">
            <w:rPr>
              <w:b/>
              <w:sz w:val="22"/>
            </w:rPr>
            <w:t xml:space="preserve">Date: </w:t>
          </w:r>
          <w:r w:rsidR="001525D2">
            <w:rPr>
              <w:b/>
              <w:sz w:val="22"/>
            </w:rPr>
            <w:t>9 Nov. 2023</w:t>
          </w:r>
        </w:p>
      </w:tc>
      <w:tc>
        <w:tcPr>
          <w:tcW w:w="452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66EB125" w14:textId="67BE6E2F" w:rsidR="00F37030" w:rsidRDefault="00F37030">
          <w:pPr>
            <w:pStyle w:val="ISOSecretObservations"/>
            <w:spacing w:before="60" w:after="60"/>
            <w:rPr>
              <w:b/>
              <w:bCs/>
              <w:sz w:val="22"/>
              <w:szCs w:val="20"/>
            </w:rPr>
          </w:pPr>
          <w:r>
            <w:rPr>
              <w:b/>
              <w:bCs/>
              <w:sz w:val="22"/>
            </w:rPr>
            <w:t>Document:</w:t>
          </w:r>
          <w:r>
            <w:rPr>
              <w:b/>
              <w:bCs/>
              <w:sz w:val="22"/>
              <w:szCs w:val="20"/>
            </w:rPr>
            <w:t xml:space="preserve">  </w:t>
          </w:r>
          <w:r w:rsidR="0006783A">
            <w:rPr>
              <w:b/>
              <w:bCs/>
              <w:sz w:val="22"/>
              <w:szCs w:val="20"/>
            </w:rPr>
            <w:t>CDM-MP92-A07</w:t>
          </w:r>
        </w:p>
      </w:tc>
    </w:tr>
  </w:tbl>
  <w:p w14:paraId="73EC5CC6" w14:textId="77777777" w:rsidR="00F37030" w:rsidRDefault="00F37030">
    <w:pPr>
      <w:pStyle w:val="Header"/>
    </w:pPr>
  </w:p>
  <w:p w14:paraId="4DB01882" w14:textId="77777777" w:rsidR="00F37030" w:rsidRDefault="00F37030">
    <w:pPr>
      <w:pStyle w:val="Header"/>
      <w:rPr>
        <w:sz w:val="2"/>
        <w:szCs w:val="2"/>
      </w:rPr>
    </w:pPr>
  </w:p>
  <w:p w14:paraId="77A90160" w14:textId="77777777" w:rsidR="00F37030" w:rsidRDefault="00F37030">
    <w:pPr>
      <w:pStyle w:val="Header"/>
      <w:spacing w:line="14" w:lineRule="exact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2087"/>
    <w:multiLevelType w:val="hybridMultilevel"/>
    <w:tmpl w:val="95F8C096"/>
    <w:lvl w:ilvl="0" w:tplc="C2408E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861E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3D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840A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50F6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DAEE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E4B9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46C9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700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8CA9C"/>
    <w:multiLevelType w:val="hybridMultilevel"/>
    <w:tmpl w:val="FFFFFFFF"/>
    <w:lvl w:ilvl="0" w:tplc="328C8E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5869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143A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8213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C080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FA93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6A3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6E7E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3212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D6439"/>
    <w:multiLevelType w:val="hybridMultilevel"/>
    <w:tmpl w:val="FFFFFFFF"/>
    <w:lvl w:ilvl="0" w:tplc="D5EE8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EAD4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661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088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4E75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0C20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102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9A25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C86F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33872"/>
    <w:multiLevelType w:val="hybridMultilevel"/>
    <w:tmpl w:val="45505B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1CAB57"/>
    <w:multiLevelType w:val="hybridMultilevel"/>
    <w:tmpl w:val="FFFFFFFF"/>
    <w:lvl w:ilvl="0" w:tplc="12BE7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AA76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0882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629F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3EF4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90B6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A68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82F3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2CDF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46537"/>
    <w:multiLevelType w:val="hybridMultilevel"/>
    <w:tmpl w:val="92426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C752F"/>
    <w:multiLevelType w:val="multilevel"/>
    <w:tmpl w:val="CB2625E2"/>
    <w:lvl w:ilvl="0">
      <w:start w:val="1"/>
      <w:numFmt w:val="upperRoman"/>
      <w:pStyle w:val="StyleRegHead111pt"/>
      <w:suff w:val="space"/>
      <w:lvlText w:val="%1. 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egHead2"/>
      <w:suff w:val="space"/>
      <w:lvlText w:val="%2. "/>
      <w:lvlJc w:val="center"/>
      <w:pPr>
        <w:ind w:left="0" w:firstLine="0"/>
      </w:pPr>
      <w:rPr>
        <w:rFonts w:hint="default"/>
        <w:b/>
        <w:sz w:val="22"/>
        <w:u w:val="none"/>
      </w:rPr>
    </w:lvl>
    <w:lvl w:ilvl="2">
      <w:start w:val="1"/>
      <w:numFmt w:val="decimal"/>
      <w:pStyle w:val="RegHead3"/>
      <w:suff w:val="space"/>
      <w:lvlText w:val="%3. "/>
      <w:lvlJc w:val="center"/>
      <w:pPr>
        <w:ind w:left="0" w:firstLine="0"/>
      </w:pPr>
      <w:rPr>
        <w:rFonts w:hint="default"/>
        <w:b w:val="0"/>
        <w:sz w:val="22"/>
        <w:u w:val="none"/>
      </w:rPr>
    </w:lvl>
    <w:lvl w:ilvl="3">
      <w:start w:val="1"/>
      <w:numFmt w:val="decimal"/>
      <w:lvlRestart w:val="0"/>
      <w:pStyle w:val="RegPara"/>
      <w:lvlText w:val="%4."/>
      <w:lvlJc w:val="left"/>
      <w:pPr>
        <w:tabs>
          <w:tab w:val="num" w:pos="720"/>
        </w:tabs>
        <w:ind w:left="0" w:firstLine="0"/>
      </w:pPr>
      <w:rPr>
        <w:rFonts w:hint="default"/>
        <w:b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hint="default"/>
        <w:b w:val="0"/>
        <w:sz w:val="22"/>
      </w:rPr>
    </w:lvl>
    <w:lvl w:ilvl="5">
      <w:start w:val="1"/>
      <w:numFmt w:val="lowerRoman"/>
      <w:lvlText w:val="(%6)"/>
      <w:lvlJc w:val="right"/>
      <w:pPr>
        <w:tabs>
          <w:tab w:val="num" w:pos="2160"/>
        </w:tabs>
        <w:ind w:left="2160" w:hanging="573"/>
      </w:pPr>
      <w:rPr>
        <w:rFonts w:hint="default"/>
      </w:rPr>
    </w:lvl>
    <w:lvl w:ilvl="6">
      <w:start w:val="1"/>
      <w:numFmt w:val="lowerLetter"/>
      <w:lvlText w:val="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7">
      <w:start w:val="1"/>
      <w:numFmt w:val="none"/>
      <w:lvlText w:val="[%4.%8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8">
      <w:start w:val="1"/>
      <w:numFmt w:val="none"/>
      <w:lvlText w:val="[(%5)%9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 w16cid:durableId="301229697">
    <w:abstractNumId w:val="6"/>
  </w:num>
  <w:num w:numId="2" w16cid:durableId="217982306">
    <w:abstractNumId w:val="2"/>
  </w:num>
  <w:num w:numId="3" w16cid:durableId="402264950">
    <w:abstractNumId w:val="0"/>
  </w:num>
  <w:num w:numId="4" w16cid:durableId="1106774175">
    <w:abstractNumId w:val="5"/>
  </w:num>
  <w:num w:numId="5" w16cid:durableId="87820485">
    <w:abstractNumId w:val="1"/>
  </w:num>
  <w:num w:numId="6" w16cid:durableId="1799641328">
    <w:abstractNumId w:val="4"/>
  </w:num>
  <w:num w:numId="7" w16cid:durableId="12767892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4248BD"/>
    <w:rsid w:val="00003C5D"/>
    <w:rsid w:val="00011007"/>
    <w:rsid w:val="0001557E"/>
    <w:rsid w:val="0002147D"/>
    <w:rsid w:val="000342B2"/>
    <w:rsid w:val="00044598"/>
    <w:rsid w:val="0005081C"/>
    <w:rsid w:val="00061081"/>
    <w:rsid w:val="000665C3"/>
    <w:rsid w:val="0006783A"/>
    <w:rsid w:val="0008650D"/>
    <w:rsid w:val="000A4EE9"/>
    <w:rsid w:val="000B02DA"/>
    <w:rsid w:val="000B2DB3"/>
    <w:rsid w:val="000B590D"/>
    <w:rsid w:val="000C7750"/>
    <w:rsid w:val="000D1CD2"/>
    <w:rsid w:val="000D7FFB"/>
    <w:rsid w:val="000E2986"/>
    <w:rsid w:val="001022F5"/>
    <w:rsid w:val="00116E24"/>
    <w:rsid w:val="001525D2"/>
    <w:rsid w:val="00157984"/>
    <w:rsid w:val="00160FAE"/>
    <w:rsid w:val="00184981"/>
    <w:rsid w:val="001A5ABA"/>
    <w:rsid w:val="001B3C73"/>
    <w:rsid w:val="001B5542"/>
    <w:rsid w:val="001D0F91"/>
    <w:rsid w:val="001E3876"/>
    <w:rsid w:val="001F1E95"/>
    <w:rsid w:val="001F5246"/>
    <w:rsid w:val="002010D3"/>
    <w:rsid w:val="002073F9"/>
    <w:rsid w:val="00214D55"/>
    <w:rsid w:val="00242461"/>
    <w:rsid w:val="00244736"/>
    <w:rsid w:val="00281029"/>
    <w:rsid w:val="002C6A80"/>
    <w:rsid w:val="002C7BEF"/>
    <w:rsid w:val="002E23CA"/>
    <w:rsid w:val="002E6747"/>
    <w:rsid w:val="002F135C"/>
    <w:rsid w:val="002F4ACE"/>
    <w:rsid w:val="00300137"/>
    <w:rsid w:val="00300FA0"/>
    <w:rsid w:val="00305B71"/>
    <w:rsid w:val="003114C3"/>
    <w:rsid w:val="003158AA"/>
    <w:rsid w:val="00316252"/>
    <w:rsid w:val="00335D90"/>
    <w:rsid w:val="00352263"/>
    <w:rsid w:val="00355CD7"/>
    <w:rsid w:val="00366FD7"/>
    <w:rsid w:val="00383F6A"/>
    <w:rsid w:val="00393B26"/>
    <w:rsid w:val="003B36F8"/>
    <w:rsid w:val="003B7832"/>
    <w:rsid w:val="003C5697"/>
    <w:rsid w:val="003C5E7C"/>
    <w:rsid w:val="003C6855"/>
    <w:rsid w:val="00405FB3"/>
    <w:rsid w:val="00406E01"/>
    <w:rsid w:val="004248BD"/>
    <w:rsid w:val="00440589"/>
    <w:rsid w:val="0044518A"/>
    <w:rsid w:val="00450EEA"/>
    <w:rsid w:val="004624D7"/>
    <w:rsid w:val="00471364"/>
    <w:rsid w:val="00472C3C"/>
    <w:rsid w:val="0048181E"/>
    <w:rsid w:val="00481863"/>
    <w:rsid w:val="0049158C"/>
    <w:rsid w:val="004915E8"/>
    <w:rsid w:val="004B3EDB"/>
    <w:rsid w:val="004B79CB"/>
    <w:rsid w:val="004C1521"/>
    <w:rsid w:val="004C1B95"/>
    <w:rsid w:val="004C3644"/>
    <w:rsid w:val="004D0B81"/>
    <w:rsid w:val="004E1F2F"/>
    <w:rsid w:val="004E2BBF"/>
    <w:rsid w:val="005242C9"/>
    <w:rsid w:val="0052A43E"/>
    <w:rsid w:val="00537D9E"/>
    <w:rsid w:val="0054016D"/>
    <w:rsid w:val="00545661"/>
    <w:rsid w:val="0056325C"/>
    <w:rsid w:val="0056761D"/>
    <w:rsid w:val="00575E1E"/>
    <w:rsid w:val="005777A3"/>
    <w:rsid w:val="005824EC"/>
    <w:rsid w:val="00590FC3"/>
    <w:rsid w:val="00592810"/>
    <w:rsid w:val="005962CF"/>
    <w:rsid w:val="005A256D"/>
    <w:rsid w:val="005A2D97"/>
    <w:rsid w:val="005B1074"/>
    <w:rsid w:val="005B4812"/>
    <w:rsid w:val="005C0F44"/>
    <w:rsid w:val="005E0990"/>
    <w:rsid w:val="005F4D5B"/>
    <w:rsid w:val="006116CA"/>
    <w:rsid w:val="00615D38"/>
    <w:rsid w:val="00631925"/>
    <w:rsid w:val="00631F53"/>
    <w:rsid w:val="00637366"/>
    <w:rsid w:val="00637DA3"/>
    <w:rsid w:val="00651061"/>
    <w:rsid w:val="006513F4"/>
    <w:rsid w:val="00664BBB"/>
    <w:rsid w:val="006714C1"/>
    <w:rsid w:val="00677B93"/>
    <w:rsid w:val="006B3F4B"/>
    <w:rsid w:val="006B7520"/>
    <w:rsid w:val="006D0849"/>
    <w:rsid w:val="006E51D2"/>
    <w:rsid w:val="006F32C1"/>
    <w:rsid w:val="007034B1"/>
    <w:rsid w:val="007070EA"/>
    <w:rsid w:val="00710FA8"/>
    <w:rsid w:val="00714327"/>
    <w:rsid w:val="00721836"/>
    <w:rsid w:val="00735D60"/>
    <w:rsid w:val="00742C1A"/>
    <w:rsid w:val="007500CA"/>
    <w:rsid w:val="007622A6"/>
    <w:rsid w:val="0077404D"/>
    <w:rsid w:val="00777AC5"/>
    <w:rsid w:val="0078302B"/>
    <w:rsid w:val="007A45A5"/>
    <w:rsid w:val="007D3817"/>
    <w:rsid w:val="007D6248"/>
    <w:rsid w:val="007F0E18"/>
    <w:rsid w:val="00807A16"/>
    <w:rsid w:val="00823BBF"/>
    <w:rsid w:val="00824899"/>
    <w:rsid w:val="00831B74"/>
    <w:rsid w:val="008412DA"/>
    <w:rsid w:val="00841D26"/>
    <w:rsid w:val="008537A5"/>
    <w:rsid w:val="008537C7"/>
    <w:rsid w:val="00863150"/>
    <w:rsid w:val="008666A7"/>
    <w:rsid w:val="008812A2"/>
    <w:rsid w:val="008A2FD9"/>
    <w:rsid w:val="008A5B93"/>
    <w:rsid w:val="008F1882"/>
    <w:rsid w:val="008F378F"/>
    <w:rsid w:val="008F488D"/>
    <w:rsid w:val="00907D0F"/>
    <w:rsid w:val="009177A1"/>
    <w:rsid w:val="009226D7"/>
    <w:rsid w:val="009308F2"/>
    <w:rsid w:val="00930ACA"/>
    <w:rsid w:val="009312D9"/>
    <w:rsid w:val="0093131A"/>
    <w:rsid w:val="00933EAD"/>
    <w:rsid w:val="00956191"/>
    <w:rsid w:val="00965CF5"/>
    <w:rsid w:val="00981D31"/>
    <w:rsid w:val="00982210"/>
    <w:rsid w:val="00992B2D"/>
    <w:rsid w:val="00994C2C"/>
    <w:rsid w:val="009C3360"/>
    <w:rsid w:val="009D07D2"/>
    <w:rsid w:val="009D0F11"/>
    <w:rsid w:val="009D4963"/>
    <w:rsid w:val="009E2FBD"/>
    <w:rsid w:val="009F61CD"/>
    <w:rsid w:val="00A13B92"/>
    <w:rsid w:val="00A41E12"/>
    <w:rsid w:val="00A706EF"/>
    <w:rsid w:val="00A709F7"/>
    <w:rsid w:val="00A75973"/>
    <w:rsid w:val="00A87613"/>
    <w:rsid w:val="00A87D5B"/>
    <w:rsid w:val="00A92AE6"/>
    <w:rsid w:val="00A964F5"/>
    <w:rsid w:val="00AB0D19"/>
    <w:rsid w:val="00AB3EBB"/>
    <w:rsid w:val="00AC19F7"/>
    <w:rsid w:val="00AC31B9"/>
    <w:rsid w:val="00AD0837"/>
    <w:rsid w:val="00AD5A75"/>
    <w:rsid w:val="00AF1221"/>
    <w:rsid w:val="00AF559D"/>
    <w:rsid w:val="00B0423C"/>
    <w:rsid w:val="00B10783"/>
    <w:rsid w:val="00B2553F"/>
    <w:rsid w:val="00B349A0"/>
    <w:rsid w:val="00B34E9D"/>
    <w:rsid w:val="00B3630C"/>
    <w:rsid w:val="00B37029"/>
    <w:rsid w:val="00B3792D"/>
    <w:rsid w:val="00B417A7"/>
    <w:rsid w:val="00B52359"/>
    <w:rsid w:val="00B541F0"/>
    <w:rsid w:val="00B77799"/>
    <w:rsid w:val="00B77B04"/>
    <w:rsid w:val="00B876F4"/>
    <w:rsid w:val="00B95EC6"/>
    <w:rsid w:val="00BA338D"/>
    <w:rsid w:val="00BA4CF3"/>
    <w:rsid w:val="00BB65B1"/>
    <w:rsid w:val="00BC4E43"/>
    <w:rsid w:val="00BC6073"/>
    <w:rsid w:val="00BD1249"/>
    <w:rsid w:val="00BD72F7"/>
    <w:rsid w:val="00BE5671"/>
    <w:rsid w:val="00C1254E"/>
    <w:rsid w:val="00C129B9"/>
    <w:rsid w:val="00C30F5E"/>
    <w:rsid w:val="00C33E85"/>
    <w:rsid w:val="00C408D1"/>
    <w:rsid w:val="00C431F1"/>
    <w:rsid w:val="00C630BD"/>
    <w:rsid w:val="00C75309"/>
    <w:rsid w:val="00CA4DC3"/>
    <w:rsid w:val="00CB1795"/>
    <w:rsid w:val="00CB436A"/>
    <w:rsid w:val="00CC0EB7"/>
    <w:rsid w:val="00CE5C7D"/>
    <w:rsid w:val="00CE6BE5"/>
    <w:rsid w:val="00CF43EE"/>
    <w:rsid w:val="00D131BD"/>
    <w:rsid w:val="00D25A53"/>
    <w:rsid w:val="00D26FEF"/>
    <w:rsid w:val="00D36C4F"/>
    <w:rsid w:val="00D3726C"/>
    <w:rsid w:val="00D62360"/>
    <w:rsid w:val="00D6268F"/>
    <w:rsid w:val="00D86CE3"/>
    <w:rsid w:val="00D97AEC"/>
    <w:rsid w:val="00DC3084"/>
    <w:rsid w:val="00DD3CE3"/>
    <w:rsid w:val="00DD56EE"/>
    <w:rsid w:val="00DF4E03"/>
    <w:rsid w:val="00DF4F6B"/>
    <w:rsid w:val="00DF6354"/>
    <w:rsid w:val="00E26A57"/>
    <w:rsid w:val="00E34BF3"/>
    <w:rsid w:val="00E50473"/>
    <w:rsid w:val="00E60C4A"/>
    <w:rsid w:val="00E610C7"/>
    <w:rsid w:val="00E62EEB"/>
    <w:rsid w:val="00E7724E"/>
    <w:rsid w:val="00E84C9E"/>
    <w:rsid w:val="00E91153"/>
    <w:rsid w:val="00EB1E52"/>
    <w:rsid w:val="00EB30F5"/>
    <w:rsid w:val="00ED12B4"/>
    <w:rsid w:val="00EE5FD1"/>
    <w:rsid w:val="00EF40A6"/>
    <w:rsid w:val="00F27817"/>
    <w:rsid w:val="00F31377"/>
    <w:rsid w:val="00F34C20"/>
    <w:rsid w:val="00F37030"/>
    <w:rsid w:val="00F37B2E"/>
    <w:rsid w:val="00F44D4D"/>
    <w:rsid w:val="00F4583B"/>
    <w:rsid w:val="00F46A08"/>
    <w:rsid w:val="00F526DB"/>
    <w:rsid w:val="00F62B06"/>
    <w:rsid w:val="00F63D17"/>
    <w:rsid w:val="00F65050"/>
    <w:rsid w:val="00F67404"/>
    <w:rsid w:val="00F96DC9"/>
    <w:rsid w:val="00FC683C"/>
    <w:rsid w:val="00FD6A10"/>
    <w:rsid w:val="00FF34B2"/>
    <w:rsid w:val="00FF7FD4"/>
    <w:rsid w:val="01C435ED"/>
    <w:rsid w:val="049061C2"/>
    <w:rsid w:val="052A1170"/>
    <w:rsid w:val="067AD3B7"/>
    <w:rsid w:val="0CA83C8A"/>
    <w:rsid w:val="0E322262"/>
    <w:rsid w:val="10C3B235"/>
    <w:rsid w:val="1196D2D8"/>
    <w:rsid w:val="1294A305"/>
    <w:rsid w:val="149D3A42"/>
    <w:rsid w:val="15925FE2"/>
    <w:rsid w:val="1D3CE204"/>
    <w:rsid w:val="1DE59508"/>
    <w:rsid w:val="2132977B"/>
    <w:rsid w:val="214A76A0"/>
    <w:rsid w:val="22F26877"/>
    <w:rsid w:val="2549744B"/>
    <w:rsid w:val="28AA2118"/>
    <w:rsid w:val="2A67601B"/>
    <w:rsid w:val="2CC4CA83"/>
    <w:rsid w:val="2DB587FD"/>
    <w:rsid w:val="2DB8FBF9"/>
    <w:rsid w:val="31464418"/>
    <w:rsid w:val="318C4E26"/>
    <w:rsid w:val="3297A858"/>
    <w:rsid w:val="330366CA"/>
    <w:rsid w:val="3309A735"/>
    <w:rsid w:val="3441F0DD"/>
    <w:rsid w:val="347156D7"/>
    <w:rsid w:val="34A57796"/>
    <w:rsid w:val="3B4ABBD2"/>
    <w:rsid w:val="3D383940"/>
    <w:rsid w:val="3E7EF4F5"/>
    <w:rsid w:val="3F9D5F70"/>
    <w:rsid w:val="3FA81678"/>
    <w:rsid w:val="41745E52"/>
    <w:rsid w:val="44082288"/>
    <w:rsid w:val="4651D599"/>
    <w:rsid w:val="470CB8F2"/>
    <w:rsid w:val="49B04089"/>
    <w:rsid w:val="49D2182A"/>
    <w:rsid w:val="49D80172"/>
    <w:rsid w:val="4AFFCFA1"/>
    <w:rsid w:val="4E98DCE0"/>
    <w:rsid w:val="4F07594E"/>
    <w:rsid w:val="5188E391"/>
    <w:rsid w:val="5339958B"/>
    <w:rsid w:val="53AF1706"/>
    <w:rsid w:val="548BC184"/>
    <w:rsid w:val="550EFD7F"/>
    <w:rsid w:val="596A04DA"/>
    <w:rsid w:val="5DD9F7FE"/>
    <w:rsid w:val="5E346D70"/>
    <w:rsid w:val="5EAF9D3F"/>
    <w:rsid w:val="635AC8A8"/>
    <w:rsid w:val="6413FFD7"/>
    <w:rsid w:val="64DE95A3"/>
    <w:rsid w:val="653D535B"/>
    <w:rsid w:val="65503D7E"/>
    <w:rsid w:val="6A4FD6BF"/>
    <w:rsid w:val="6A68F226"/>
    <w:rsid w:val="6D242E31"/>
    <w:rsid w:val="7147A55B"/>
    <w:rsid w:val="75685903"/>
    <w:rsid w:val="7695DC0B"/>
    <w:rsid w:val="76F58707"/>
    <w:rsid w:val="76F6E004"/>
    <w:rsid w:val="76F96FBA"/>
    <w:rsid w:val="77227BC5"/>
    <w:rsid w:val="77E66545"/>
    <w:rsid w:val="7831AC6C"/>
    <w:rsid w:val="78787415"/>
    <w:rsid w:val="7A2E80C6"/>
    <w:rsid w:val="7A9B91AD"/>
    <w:rsid w:val="7CFBAF28"/>
    <w:rsid w:val="7E669663"/>
    <w:rsid w:val="7FE6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14B8A1"/>
  <w15:chartTrackingRefBased/>
  <w15:docId w15:val="{B6BFCF14-DBC9-4B0A-BA69-7E79B63F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45A5"/>
    <w:pPr>
      <w:jc w:val="both"/>
    </w:pPr>
    <w:rPr>
      <w:rFonts w:ascii="Arial" w:hAnsi="Arial" w:cs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  <w:szCs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  <w:bCs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</w:style>
  <w:style w:type="paragraph" w:styleId="Footer">
    <w:name w:val="footer"/>
    <w:basedOn w:val="Normal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  <w:szCs w:val="18"/>
    </w:rPr>
  </w:style>
  <w:style w:type="character" w:styleId="PageNumber">
    <w:name w:val="page number"/>
    <w:basedOn w:val="DefaultParagraphFont"/>
    <w:rPr>
      <w:sz w:val="20"/>
      <w:szCs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  <w:szCs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  <w:szCs w:val="18"/>
    </w:rPr>
  </w:style>
  <w:style w:type="character" w:customStyle="1" w:styleId="MTEquationSection">
    <w:name w:val="MTEquationSection"/>
    <w:basedOn w:val="DefaultParagraphFont"/>
    <w:rPr>
      <w:color w:val="FF0000"/>
      <w:sz w:val="16"/>
      <w:szCs w:val="16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customStyle="1" w:styleId="RegHead2">
    <w:name w:val="RegHead2"/>
    <w:basedOn w:val="Normal"/>
    <w:next w:val="Normal"/>
    <w:rsid w:val="005B1074"/>
    <w:pPr>
      <w:keepNext/>
      <w:numPr>
        <w:ilvl w:val="1"/>
        <w:numId w:val="1"/>
      </w:numPr>
      <w:spacing w:before="180"/>
      <w:jc w:val="center"/>
    </w:pPr>
    <w:rPr>
      <w:rFonts w:ascii="Times New Roman" w:hAnsi="Times New Roman" w:cs="Times New Roman"/>
      <w:b/>
      <w:szCs w:val="20"/>
    </w:rPr>
  </w:style>
  <w:style w:type="paragraph" w:customStyle="1" w:styleId="RegHead3">
    <w:name w:val="RegHead3"/>
    <w:basedOn w:val="Normal"/>
    <w:next w:val="Normal"/>
    <w:rsid w:val="005B1074"/>
    <w:pPr>
      <w:numPr>
        <w:ilvl w:val="2"/>
        <w:numId w:val="1"/>
      </w:numPr>
      <w:spacing w:before="180"/>
      <w:jc w:val="center"/>
    </w:pPr>
    <w:rPr>
      <w:rFonts w:ascii="Times New Roman" w:hAnsi="Times New Roman" w:cs="Times New Roman"/>
      <w:szCs w:val="20"/>
      <w:u w:val="single"/>
    </w:rPr>
  </w:style>
  <w:style w:type="paragraph" w:customStyle="1" w:styleId="RegPara">
    <w:name w:val="RegPara"/>
    <w:basedOn w:val="Normal"/>
    <w:rsid w:val="005B1074"/>
    <w:pPr>
      <w:numPr>
        <w:ilvl w:val="3"/>
        <w:numId w:val="1"/>
      </w:numPr>
      <w:spacing w:before="180"/>
      <w:jc w:val="left"/>
    </w:pPr>
    <w:rPr>
      <w:rFonts w:ascii="Times New Roman" w:hAnsi="Times New Roman" w:cs="Times New Roman"/>
      <w:szCs w:val="20"/>
      <w:lang w:eastAsia="de-DE"/>
    </w:rPr>
  </w:style>
  <w:style w:type="paragraph" w:customStyle="1" w:styleId="StyleRegHead111pt">
    <w:name w:val="Style RegHead1 + 11 pt"/>
    <w:basedOn w:val="Normal"/>
    <w:rsid w:val="005B1074"/>
    <w:pPr>
      <w:keepNext/>
      <w:numPr>
        <w:numId w:val="1"/>
      </w:numPr>
      <w:spacing w:before="180"/>
      <w:jc w:val="center"/>
    </w:pPr>
    <w:rPr>
      <w:rFonts w:ascii="Times New Roman Bold" w:hAnsi="Times New Roman Bold" w:cs="Times New Roman Bold"/>
      <w:b/>
    </w:rPr>
  </w:style>
  <w:style w:type="character" w:styleId="Hyperlink">
    <w:name w:val="Hyperlink"/>
    <w:basedOn w:val="DefaultParagraphFont"/>
    <w:rsid w:val="003162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25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022F5"/>
    <w:rPr>
      <w:rFonts w:ascii="Arial" w:hAnsi="Arial" w:cs="Arial"/>
      <w:sz w:val="22"/>
      <w:szCs w:val="22"/>
      <w:lang w:val="en-GB" w:eastAsia="en-US"/>
    </w:rPr>
  </w:style>
  <w:style w:type="paragraph" w:customStyle="1" w:styleId="SectionTitle">
    <w:name w:val="SectionTitle"/>
    <w:basedOn w:val="Normal"/>
    <w:uiPriority w:val="1"/>
    <w:rsid w:val="6A68F226"/>
    <w:pPr>
      <w:keepNext/>
      <w:spacing w:before="120" w:after="120"/>
      <w:jc w:val="center"/>
    </w:pPr>
    <w:rPr>
      <w:b/>
      <w:bCs/>
      <w:small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5F4D5B"/>
    <w:pPr>
      <w:ind w:left="720"/>
      <w:contextualSpacing/>
    </w:pPr>
  </w:style>
  <w:style w:type="paragraph" w:customStyle="1" w:styleId="pf0">
    <w:name w:val="pf0"/>
    <w:basedOn w:val="Normal"/>
    <w:uiPriority w:val="1"/>
    <w:rsid w:val="005F4D5B"/>
    <w:pPr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ubSectionTitle">
    <w:name w:val="SubSectionTitle"/>
    <w:basedOn w:val="Normal"/>
    <w:link w:val="SubSectionTitleChar"/>
    <w:uiPriority w:val="1"/>
    <w:rsid w:val="005F4D5B"/>
    <w:pPr>
      <w:keepNext/>
      <w:keepLines/>
      <w:tabs>
        <w:tab w:val="num" w:pos="397"/>
      </w:tabs>
      <w:spacing w:before="120" w:after="120"/>
      <w:ind w:left="1440" w:hanging="360"/>
    </w:pPr>
    <w:rPr>
      <w:b/>
      <w:bCs/>
      <w:sz w:val="20"/>
      <w:szCs w:val="20"/>
    </w:rPr>
  </w:style>
  <w:style w:type="character" w:customStyle="1" w:styleId="SubSectionTitleChar">
    <w:name w:val="SubSectionTitle Char"/>
    <w:basedOn w:val="DefaultParagraphFont"/>
    <w:link w:val="SubSectionTitle"/>
    <w:uiPriority w:val="1"/>
    <w:rsid w:val="005F4D5B"/>
    <w:rPr>
      <w:rFonts w:ascii="Arial" w:hAnsi="Arial" w:cs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539716D86CE0419630026986165D6D" ma:contentTypeVersion="17" ma:contentTypeDescription="Create a new document." ma:contentTypeScope="" ma:versionID="de78c2b1225dcd9cd22011ad7eba40e7">
  <xsd:schema xmlns:xsd="http://www.w3.org/2001/XMLSchema" xmlns:xs="http://www.w3.org/2001/XMLSchema" xmlns:p="http://schemas.microsoft.com/office/2006/metadata/properties" xmlns:ns2="d11a8474-885b-4e1b-a09c-10d71c0026be" xmlns:ns3="b46e1364-ed93-429f-80a5-89f879b76665" xmlns:ns4="d9f8895d-0cde-4411-9763-efa1c11cf6f3" targetNamespace="http://schemas.microsoft.com/office/2006/metadata/properties" ma:root="true" ma:fieldsID="5aa324147b5300137eb62a371e3bcd13" ns2:_="" ns3:_="" ns4:_="">
    <xsd:import namespace="d11a8474-885b-4e1b-a09c-10d71c0026be"/>
    <xsd:import namespace="b46e1364-ed93-429f-80a5-89f879b76665"/>
    <xsd:import namespace="d9f8895d-0cde-4411-9763-efa1c11cf6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a8474-885b-4e1b-a09c-10d71c002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555a538-6054-436f-8393-e89247c494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e1364-ed93-429f-80a5-89f879b7666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8895d-0cde-4411-9763-efa1c11cf6f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947f9de-90a7-41ff-9a04-7e0f30966d01}" ma:internalName="TaxCatchAll" ma:showField="CatchAllData" ma:web="d9f8895d-0cde-4411-9763-efa1c11cf6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f8895d-0cde-4411-9763-efa1c11cf6f3" xsi:nil="true"/>
    <lcf76f155ced4ddcb4097134ff3c332f xmlns="d11a8474-885b-4e1b-a09c-10d71c002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C8BF81-0392-4584-A873-271E1F69C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1a8474-885b-4e1b-a09c-10d71c0026be"/>
    <ds:schemaRef ds:uri="b46e1364-ed93-429f-80a5-89f879b76665"/>
    <ds:schemaRef ds:uri="d9f8895d-0cde-4411-9763-efa1c11cf6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99CDAC-AD2E-41D4-9D74-51CAC11DF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6BB2CA-589C-4437-A969-1BF9BFF8EF63}">
  <ds:schemaRefs>
    <ds:schemaRef ds:uri="http://schemas.microsoft.com/office/2006/metadata/properties"/>
    <ds:schemaRef ds:uri="http://schemas.microsoft.com/office/infopath/2007/PartnerControls"/>
    <ds:schemaRef ds:uri="d9f8895d-0cde-4411-9763-efa1c11cf6f3"/>
    <ds:schemaRef ds:uri="d11a8474-885b-4e1b-a09c-10d71c0026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CommentsOn</vt:lpstr>
    </vt:vector>
  </TitlesOfParts>
  <Company>ISO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subject/>
  <dc:creator>dow</dc:creator>
  <cp:keywords/>
  <dc:description>FORM (ISO)</dc:description>
  <cp:lastModifiedBy>Esther Adams</cp:lastModifiedBy>
  <cp:revision>41</cp:revision>
  <cp:lastPrinted>2023-11-10T00:05:00Z</cp:lastPrinted>
  <dcterms:created xsi:type="dcterms:W3CDTF">2023-11-08T23:43:00Z</dcterms:created>
  <dcterms:modified xsi:type="dcterms:W3CDTF">2023-11-10T00:29:00Z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  <property fmtid="{D5CDD505-2E9C-101B-9397-08002B2CF9AE}" pid="3" name="ContentTypeId">
    <vt:lpwstr>0x010100AC1080CB3F0A334A8C0952354BCA8564007BC3E68EB416CC4AAA2F6028BACC239E</vt:lpwstr>
  </property>
  <property fmtid="{D5CDD505-2E9C-101B-9397-08002B2CF9AE}" pid="4" name="MediaServiceImageTags">
    <vt:lpwstr/>
  </property>
  <property fmtid="{D5CDD505-2E9C-101B-9397-08002B2CF9AE}" pid="5" name="GrammarlyDocumentId">
    <vt:lpwstr>7ac7a25a68d988f3be800363258e9071a0bb154d1ac9d65d8266c6e94a00dbbd</vt:lpwstr>
  </property>
</Properties>
</file>