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F0513" w:rsidRDefault="00000000">
      <w:pPr>
        <w:keepNext/>
        <w:pBdr>
          <w:top w:val="nil"/>
          <w:left w:val="nil"/>
          <w:bottom w:val="nil"/>
          <w:right w:val="nil"/>
          <w:between w:val="nil"/>
        </w:pBdr>
        <w:spacing w:before="180"/>
        <w:jc w:val="center"/>
        <w:rPr>
          <w:rFonts w:ascii="Times" w:eastAsia="Times" w:hAnsi="Times" w:cs="Times"/>
          <w:b/>
          <w:color w:val="000000"/>
        </w:rPr>
      </w:pPr>
      <w:r>
        <w:rPr>
          <w:rFonts w:ascii="Times" w:eastAsia="Times" w:hAnsi="Times" w:cs="Times"/>
          <w:b/>
          <w:color w:val="000000"/>
        </w:rPr>
        <w:t>TABLE FOR COMMENTS</w:t>
      </w:r>
    </w:p>
    <w:p w14:paraId="00000002" w14:textId="77777777" w:rsidR="004F0513" w:rsidRDefault="00000000">
      <w:pPr>
        <w:keepNext/>
        <w:pBdr>
          <w:top w:val="nil"/>
          <w:left w:val="nil"/>
          <w:bottom w:val="nil"/>
          <w:right w:val="nil"/>
          <w:between w:val="nil"/>
        </w:pBdr>
        <w:spacing w:before="180"/>
        <w:jc w:val="left"/>
        <w:rPr>
          <w:rFonts w:ascii="Times" w:eastAsia="Times" w:hAnsi="Times" w:cs="Times"/>
          <w:b/>
          <w:color w:val="000000"/>
        </w:rPr>
      </w:pPr>
      <w:r>
        <w:rPr>
          <w:rFonts w:ascii="Times" w:eastAsia="Times" w:hAnsi="Times" w:cs="Times"/>
          <w:b/>
          <w:color w:val="000000"/>
        </w:rPr>
        <w:t>Name of submitter: Anantha Karthik Rajagopalan</w:t>
      </w:r>
    </w:p>
    <w:p w14:paraId="00000003" w14:textId="77777777" w:rsidR="004F0513" w:rsidRDefault="00000000">
      <w:pPr>
        <w:keepNext/>
        <w:pBdr>
          <w:top w:val="nil"/>
          <w:left w:val="nil"/>
          <w:bottom w:val="nil"/>
          <w:right w:val="nil"/>
          <w:between w:val="nil"/>
        </w:pBdr>
        <w:spacing w:before="180"/>
        <w:jc w:val="left"/>
        <w:rPr>
          <w:rFonts w:ascii="Times" w:eastAsia="Times" w:hAnsi="Times" w:cs="Times"/>
          <w:b/>
          <w:color w:val="000000"/>
        </w:rPr>
      </w:pPr>
      <w:r>
        <w:rPr>
          <w:rFonts w:ascii="Times" w:eastAsia="Times" w:hAnsi="Times" w:cs="Times"/>
          <w:b/>
          <w:color w:val="000000"/>
        </w:rPr>
        <w:t>Affiliated organization of the submitter (if any): UpEnergy Group</w:t>
      </w:r>
    </w:p>
    <w:p w14:paraId="00000004" w14:textId="77777777" w:rsidR="004F0513" w:rsidRDefault="00000000">
      <w:pPr>
        <w:keepNext/>
        <w:pBdr>
          <w:top w:val="nil"/>
          <w:left w:val="nil"/>
          <w:bottom w:val="nil"/>
          <w:right w:val="nil"/>
          <w:between w:val="nil"/>
        </w:pBdr>
        <w:spacing w:before="180"/>
        <w:jc w:val="left"/>
        <w:rPr>
          <w:rFonts w:ascii="Times" w:eastAsia="Times" w:hAnsi="Times" w:cs="Times"/>
          <w:b/>
          <w:color w:val="000000"/>
        </w:rPr>
      </w:pPr>
      <w:r>
        <w:rPr>
          <w:rFonts w:ascii="Times" w:eastAsia="Times" w:hAnsi="Times" w:cs="Times"/>
          <w:b/>
          <w:color w:val="000000"/>
        </w:rPr>
        <w:t>Contact email of submitter: anantha@upenergygroup.com</w:t>
      </w:r>
    </w:p>
    <w:p w14:paraId="00000005" w14:textId="77777777" w:rsidR="004F0513" w:rsidRDefault="004F0513"/>
    <w:p w14:paraId="00000006" w14:textId="77777777" w:rsidR="004F0513" w:rsidRDefault="004F0513"/>
    <w:tbl>
      <w:tblPr>
        <w:tblStyle w:val="a"/>
        <w:tblW w:w="153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0"/>
        <w:gridCol w:w="1388"/>
        <w:gridCol w:w="1022"/>
        <w:gridCol w:w="992"/>
        <w:gridCol w:w="4762"/>
        <w:gridCol w:w="4253"/>
        <w:gridCol w:w="2552"/>
      </w:tblGrid>
      <w:tr w:rsidR="004F0513" w14:paraId="5110F4E9" w14:textId="77777777" w:rsidTr="006A651C">
        <w:trPr>
          <w:cantSplit/>
          <w:tblHeader/>
          <w:jc w:val="center"/>
        </w:trPr>
        <w:tc>
          <w:tcPr>
            <w:tcW w:w="360" w:type="dxa"/>
            <w:tcBorders>
              <w:top w:val="single" w:sz="6" w:space="0" w:color="000000"/>
              <w:left w:val="single" w:sz="6" w:space="0" w:color="000000"/>
              <w:bottom w:val="single" w:sz="6" w:space="0" w:color="000000"/>
              <w:right w:val="single" w:sz="6" w:space="0" w:color="000000"/>
            </w:tcBorders>
          </w:tcPr>
          <w:p w14:paraId="00000007" w14:textId="77777777" w:rsidR="004F0513" w:rsidRDefault="00000000">
            <w:pPr>
              <w:keepLines/>
              <w:spacing w:before="40" w:after="40" w:line="180" w:lineRule="auto"/>
              <w:jc w:val="center"/>
              <w:rPr>
                <w:b/>
                <w:sz w:val="16"/>
                <w:szCs w:val="16"/>
              </w:rPr>
            </w:pPr>
            <w:r>
              <w:rPr>
                <w:b/>
                <w:sz w:val="16"/>
                <w:szCs w:val="16"/>
              </w:rPr>
              <w:t>0</w:t>
            </w:r>
          </w:p>
        </w:tc>
        <w:tc>
          <w:tcPr>
            <w:tcW w:w="1388" w:type="dxa"/>
            <w:tcBorders>
              <w:top w:val="single" w:sz="6" w:space="0" w:color="000000"/>
              <w:left w:val="single" w:sz="6" w:space="0" w:color="000000"/>
              <w:bottom w:val="single" w:sz="6" w:space="0" w:color="000000"/>
              <w:right w:val="single" w:sz="6" w:space="0" w:color="000000"/>
            </w:tcBorders>
          </w:tcPr>
          <w:p w14:paraId="00000008" w14:textId="77777777" w:rsidR="004F0513" w:rsidRDefault="00000000">
            <w:pPr>
              <w:keepLines/>
              <w:spacing w:before="40" w:after="40" w:line="180" w:lineRule="auto"/>
              <w:jc w:val="center"/>
              <w:rPr>
                <w:b/>
                <w:sz w:val="16"/>
                <w:szCs w:val="16"/>
              </w:rPr>
            </w:pPr>
            <w:r>
              <w:rPr>
                <w:b/>
                <w:sz w:val="16"/>
                <w:szCs w:val="16"/>
              </w:rPr>
              <w:t>1</w:t>
            </w:r>
          </w:p>
        </w:tc>
        <w:tc>
          <w:tcPr>
            <w:tcW w:w="1022" w:type="dxa"/>
            <w:tcBorders>
              <w:top w:val="single" w:sz="6" w:space="0" w:color="000000"/>
              <w:left w:val="single" w:sz="6" w:space="0" w:color="000000"/>
              <w:bottom w:val="single" w:sz="6" w:space="0" w:color="000000"/>
              <w:right w:val="single" w:sz="6" w:space="0" w:color="000000"/>
            </w:tcBorders>
          </w:tcPr>
          <w:p w14:paraId="00000009" w14:textId="77777777" w:rsidR="004F0513" w:rsidRDefault="00000000">
            <w:pPr>
              <w:keepLines/>
              <w:spacing w:before="40" w:after="40" w:line="180" w:lineRule="auto"/>
              <w:jc w:val="center"/>
              <w:rPr>
                <w:b/>
                <w:sz w:val="16"/>
                <w:szCs w:val="16"/>
              </w:rPr>
            </w:pPr>
            <w:r>
              <w:rPr>
                <w:b/>
                <w:sz w:val="16"/>
                <w:szCs w:val="16"/>
              </w:rPr>
              <w:t>2</w:t>
            </w:r>
          </w:p>
        </w:tc>
        <w:tc>
          <w:tcPr>
            <w:tcW w:w="992" w:type="dxa"/>
            <w:tcBorders>
              <w:top w:val="single" w:sz="6" w:space="0" w:color="000000"/>
              <w:left w:val="single" w:sz="6" w:space="0" w:color="000000"/>
              <w:bottom w:val="single" w:sz="6" w:space="0" w:color="000000"/>
              <w:right w:val="single" w:sz="6" w:space="0" w:color="000000"/>
            </w:tcBorders>
          </w:tcPr>
          <w:p w14:paraId="0000000A" w14:textId="77777777" w:rsidR="004F0513" w:rsidRDefault="00000000">
            <w:pPr>
              <w:keepLines/>
              <w:spacing w:before="40" w:after="40" w:line="180" w:lineRule="auto"/>
              <w:jc w:val="center"/>
              <w:rPr>
                <w:b/>
                <w:sz w:val="16"/>
                <w:szCs w:val="16"/>
              </w:rPr>
            </w:pPr>
            <w:r>
              <w:rPr>
                <w:b/>
                <w:sz w:val="16"/>
                <w:szCs w:val="16"/>
              </w:rPr>
              <w:t>3</w:t>
            </w:r>
          </w:p>
        </w:tc>
        <w:tc>
          <w:tcPr>
            <w:tcW w:w="4762" w:type="dxa"/>
            <w:tcBorders>
              <w:top w:val="single" w:sz="6" w:space="0" w:color="000000"/>
              <w:left w:val="single" w:sz="6" w:space="0" w:color="000000"/>
              <w:bottom w:val="single" w:sz="6" w:space="0" w:color="000000"/>
              <w:right w:val="single" w:sz="6" w:space="0" w:color="000000"/>
            </w:tcBorders>
          </w:tcPr>
          <w:p w14:paraId="0000000B" w14:textId="77777777" w:rsidR="004F0513" w:rsidRDefault="00000000">
            <w:pPr>
              <w:keepLines/>
              <w:spacing w:before="40" w:after="40" w:line="180" w:lineRule="auto"/>
              <w:jc w:val="center"/>
              <w:rPr>
                <w:b/>
                <w:sz w:val="16"/>
                <w:szCs w:val="16"/>
              </w:rPr>
            </w:pPr>
            <w:r>
              <w:rPr>
                <w:b/>
                <w:sz w:val="16"/>
                <w:szCs w:val="16"/>
              </w:rPr>
              <w:t>4</w:t>
            </w:r>
          </w:p>
        </w:tc>
        <w:tc>
          <w:tcPr>
            <w:tcW w:w="4253" w:type="dxa"/>
            <w:tcBorders>
              <w:top w:val="single" w:sz="6" w:space="0" w:color="000000"/>
              <w:left w:val="single" w:sz="6" w:space="0" w:color="000000"/>
              <w:bottom w:val="single" w:sz="6" w:space="0" w:color="000000"/>
              <w:right w:val="single" w:sz="6" w:space="0" w:color="000000"/>
            </w:tcBorders>
          </w:tcPr>
          <w:p w14:paraId="0000000C" w14:textId="77777777" w:rsidR="004F0513" w:rsidRDefault="00000000">
            <w:pPr>
              <w:keepLines/>
              <w:spacing w:before="40" w:after="40" w:line="180" w:lineRule="auto"/>
              <w:jc w:val="center"/>
              <w:rPr>
                <w:b/>
                <w:sz w:val="16"/>
                <w:szCs w:val="16"/>
              </w:rPr>
            </w:pPr>
            <w:r>
              <w:rPr>
                <w:b/>
                <w:sz w:val="16"/>
                <w:szCs w:val="16"/>
              </w:rPr>
              <w:t>5</w:t>
            </w:r>
          </w:p>
        </w:tc>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0000000D" w14:textId="77777777" w:rsidR="004F0513" w:rsidRDefault="00000000">
            <w:pPr>
              <w:keepLines/>
              <w:spacing w:before="40" w:after="40" w:line="180" w:lineRule="auto"/>
              <w:jc w:val="center"/>
              <w:rPr>
                <w:b/>
                <w:sz w:val="16"/>
                <w:szCs w:val="16"/>
              </w:rPr>
            </w:pPr>
            <w:r>
              <w:rPr>
                <w:b/>
                <w:sz w:val="16"/>
                <w:szCs w:val="16"/>
              </w:rPr>
              <w:t>6</w:t>
            </w:r>
          </w:p>
        </w:tc>
      </w:tr>
      <w:tr w:rsidR="004F0513" w14:paraId="12908050" w14:textId="77777777" w:rsidTr="006A651C">
        <w:trPr>
          <w:cantSplit/>
          <w:tblHeader/>
          <w:jc w:val="center"/>
        </w:trPr>
        <w:tc>
          <w:tcPr>
            <w:tcW w:w="360" w:type="dxa"/>
            <w:tcBorders>
              <w:top w:val="single" w:sz="6" w:space="0" w:color="000000"/>
              <w:left w:val="single" w:sz="6" w:space="0" w:color="000000"/>
              <w:bottom w:val="single" w:sz="6" w:space="0" w:color="000000"/>
              <w:right w:val="single" w:sz="6" w:space="0" w:color="000000"/>
            </w:tcBorders>
            <w:shd w:val="clear" w:color="auto" w:fill="E6E6E6"/>
          </w:tcPr>
          <w:p w14:paraId="0000000E" w14:textId="77777777" w:rsidR="004F0513" w:rsidRDefault="00000000">
            <w:pPr>
              <w:keepLines/>
              <w:spacing w:before="40" w:after="40" w:line="190" w:lineRule="auto"/>
              <w:jc w:val="center"/>
              <w:rPr>
                <w:b/>
                <w:sz w:val="16"/>
                <w:szCs w:val="16"/>
              </w:rPr>
            </w:pPr>
            <w:r>
              <w:rPr>
                <w:b/>
                <w:sz w:val="16"/>
                <w:szCs w:val="16"/>
              </w:rPr>
              <w:t>#</w:t>
            </w:r>
          </w:p>
          <w:p w14:paraId="0000000F" w14:textId="77777777" w:rsidR="004F0513" w:rsidRDefault="004F0513">
            <w:pPr>
              <w:keepLines/>
              <w:spacing w:before="40" w:after="40" w:line="190" w:lineRule="auto"/>
              <w:rPr>
                <w:b/>
                <w:sz w:val="16"/>
                <w:szCs w:val="16"/>
              </w:rPr>
            </w:pPr>
          </w:p>
        </w:tc>
        <w:tc>
          <w:tcPr>
            <w:tcW w:w="1388" w:type="dxa"/>
            <w:tcBorders>
              <w:top w:val="single" w:sz="6" w:space="0" w:color="000000"/>
              <w:left w:val="single" w:sz="6" w:space="0" w:color="000000"/>
              <w:bottom w:val="single" w:sz="6" w:space="0" w:color="000000"/>
              <w:right w:val="single" w:sz="6" w:space="0" w:color="000000"/>
            </w:tcBorders>
            <w:shd w:val="clear" w:color="auto" w:fill="E6E6E6"/>
          </w:tcPr>
          <w:p w14:paraId="00000010" w14:textId="77777777" w:rsidR="004F0513" w:rsidRDefault="00000000">
            <w:pPr>
              <w:keepLines/>
              <w:spacing w:before="40" w:after="40" w:line="190" w:lineRule="auto"/>
              <w:jc w:val="center"/>
              <w:rPr>
                <w:b/>
                <w:sz w:val="16"/>
                <w:szCs w:val="16"/>
              </w:rPr>
            </w:pPr>
            <w:r>
              <w:rPr>
                <w:b/>
                <w:sz w:val="16"/>
                <w:szCs w:val="16"/>
              </w:rPr>
              <w:t>Para No./</w:t>
            </w:r>
            <w:r>
              <w:rPr>
                <w:b/>
                <w:sz w:val="16"/>
                <w:szCs w:val="16"/>
              </w:rPr>
              <w:br/>
              <w:t>Annex / Figure / Table</w:t>
            </w:r>
          </w:p>
        </w:tc>
        <w:tc>
          <w:tcPr>
            <w:tcW w:w="1022" w:type="dxa"/>
            <w:tcBorders>
              <w:top w:val="single" w:sz="6" w:space="0" w:color="000000"/>
              <w:left w:val="single" w:sz="6" w:space="0" w:color="000000"/>
              <w:bottom w:val="single" w:sz="6" w:space="0" w:color="000000"/>
              <w:right w:val="single" w:sz="6" w:space="0" w:color="000000"/>
            </w:tcBorders>
            <w:shd w:val="clear" w:color="auto" w:fill="E6E6E6"/>
          </w:tcPr>
          <w:p w14:paraId="00000011" w14:textId="77777777" w:rsidR="004F0513" w:rsidRDefault="00000000">
            <w:pPr>
              <w:keepLines/>
              <w:spacing w:before="40" w:after="40" w:line="190" w:lineRule="auto"/>
              <w:jc w:val="center"/>
              <w:rPr>
                <w:b/>
                <w:sz w:val="16"/>
                <w:szCs w:val="16"/>
              </w:rPr>
            </w:pPr>
            <w:r>
              <w:rPr>
                <w:b/>
                <w:sz w:val="16"/>
                <w:szCs w:val="16"/>
              </w:rPr>
              <w:t>Line Number</w:t>
            </w:r>
          </w:p>
        </w:tc>
        <w:tc>
          <w:tcPr>
            <w:tcW w:w="992" w:type="dxa"/>
            <w:tcBorders>
              <w:top w:val="single" w:sz="6" w:space="0" w:color="000000"/>
              <w:left w:val="single" w:sz="6" w:space="0" w:color="000000"/>
              <w:bottom w:val="single" w:sz="6" w:space="0" w:color="000000"/>
              <w:right w:val="single" w:sz="6" w:space="0" w:color="000000"/>
            </w:tcBorders>
            <w:shd w:val="clear" w:color="auto" w:fill="E6E6E6"/>
          </w:tcPr>
          <w:p w14:paraId="00000012" w14:textId="77777777" w:rsidR="004F0513" w:rsidRDefault="00000000">
            <w:pPr>
              <w:keepLines/>
              <w:spacing w:before="40" w:after="40" w:line="190" w:lineRule="auto"/>
              <w:jc w:val="center"/>
              <w:rPr>
                <w:b/>
                <w:sz w:val="16"/>
                <w:szCs w:val="16"/>
              </w:rPr>
            </w:pPr>
            <w:r>
              <w:rPr>
                <w:b/>
                <w:sz w:val="16"/>
                <w:szCs w:val="16"/>
              </w:rPr>
              <w:t>Type of comment</w:t>
            </w:r>
          </w:p>
          <w:p w14:paraId="00000013" w14:textId="77777777" w:rsidR="004F0513" w:rsidRDefault="00000000">
            <w:pPr>
              <w:keepLines/>
              <w:spacing w:before="40" w:after="40" w:line="190" w:lineRule="auto"/>
              <w:jc w:val="center"/>
              <w:rPr>
                <w:sz w:val="16"/>
                <w:szCs w:val="16"/>
              </w:rPr>
            </w:pPr>
            <w:proofErr w:type="spellStart"/>
            <w:r>
              <w:rPr>
                <w:b/>
                <w:sz w:val="16"/>
                <w:szCs w:val="16"/>
              </w:rPr>
              <w:t>ge</w:t>
            </w:r>
            <w:proofErr w:type="spellEnd"/>
            <w:r>
              <w:rPr>
                <w:sz w:val="16"/>
                <w:szCs w:val="16"/>
              </w:rPr>
              <w:t xml:space="preserve"> = general</w:t>
            </w:r>
          </w:p>
          <w:p w14:paraId="00000014" w14:textId="77777777" w:rsidR="004F0513" w:rsidRDefault="00000000">
            <w:pPr>
              <w:keepLines/>
              <w:spacing w:before="40" w:after="40" w:line="190" w:lineRule="auto"/>
              <w:jc w:val="center"/>
              <w:rPr>
                <w:b/>
                <w:sz w:val="16"/>
                <w:szCs w:val="16"/>
              </w:rPr>
            </w:pPr>
            <w:proofErr w:type="spellStart"/>
            <w:r>
              <w:rPr>
                <w:b/>
                <w:sz w:val="16"/>
                <w:szCs w:val="16"/>
              </w:rPr>
              <w:t>te</w:t>
            </w:r>
            <w:proofErr w:type="spellEnd"/>
            <w:r>
              <w:rPr>
                <w:sz w:val="16"/>
                <w:szCs w:val="16"/>
              </w:rPr>
              <w:t xml:space="preserve"> = technical </w:t>
            </w:r>
            <w:r>
              <w:rPr>
                <w:sz w:val="16"/>
                <w:szCs w:val="16"/>
              </w:rPr>
              <w:tab/>
            </w:r>
            <w:r>
              <w:rPr>
                <w:b/>
                <w:sz w:val="16"/>
                <w:szCs w:val="16"/>
              </w:rPr>
              <w:t>ed</w:t>
            </w:r>
            <w:r>
              <w:rPr>
                <w:sz w:val="16"/>
                <w:szCs w:val="16"/>
              </w:rPr>
              <w:t xml:space="preserve"> = editorial </w:t>
            </w:r>
          </w:p>
        </w:tc>
        <w:tc>
          <w:tcPr>
            <w:tcW w:w="4762" w:type="dxa"/>
            <w:tcBorders>
              <w:top w:val="single" w:sz="6" w:space="0" w:color="000000"/>
              <w:left w:val="single" w:sz="6" w:space="0" w:color="000000"/>
              <w:bottom w:val="single" w:sz="6" w:space="0" w:color="000000"/>
              <w:right w:val="single" w:sz="6" w:space="0" w:color="000000"/>
            </w:tcBorders>
            <w:shd w:val="clear" w:color="auto" w:fill="E6E6E6"/>
          </w:tcPr>
          <w:p w14:paraId="00000015" w14:textId="77777777" w:rsidR="004F0513" w:rsidRDefault="00000000">
            <w:pPr>
              <w:keepLines/>
              <w:spacing w:before="40" w:after="40" w:line="190" w:lineRule="auto"/>
              <w:jc w:val="center"/>
              <w:rPr>
                <w:b/>
                <w:sz w:val="16"/>
                <w:szCs w:val="16"/>
              </w:rPr>
            </w:pPr>
            <w:r>
              <w:rPr>
                <w:b/>
                <w:sz w:val="16"/>
                <w:szCs w:val="16"/>
              </w:rPr>
              <w:t xml:space="preserve">Comment </w:t>
            </w:r>
          </w:p>
          <w:p w14:paraId="00000016" w14:textId="77777777" w:rsidR="004F0513" w:rsidRDefault="00000000">
            <w:pPr>
              <w:keepLines/>
              <w:spacing w:before="40" w:after="40" w:line="190" w:lineRule="auto"/>
              <w:jc w:val="center"/>
              <w:rPr>
                <w:b/>
                <w:sz w:val="16"/>
                <w:szCs w:val="16"/>
              </w:rPr>
            </w:pPr>
            <w:r>
              <w:rPr>
                <w:b/>
                <w:sz w:val="16"/>
                <w:szCs w:val="16"/>
              </w:rPr>
              <w:t>(including justification for change)</w:t>
            </w:r>
          </w:p>
        </w:tc>
        <w:tc>
          <w:tcPr>
            <w:tcW w:w="4253" w:type="dxa"/>
            <w:tcBorders>
              <w:top w:val="single" w:sz="6" w:space="0" w:color="000000"/>
              <w:left w:val="single" w:sz="6" w:space="0" w:color="000000"/>
              <w:bottom w:val="single" w:sz="6" w:space="0" w:color="000000"/>
              <w:right w:val="single" w:sz="6" w:space="0" w:color="000000"/>
            </w:tcBorders>
            <w:shd w:val="clear" w:color="auto" w:fill="E6E6E6"/>
          </w:tcPr>
          <w:p w14:paraId="00000017" w14:textId="77777777" w:rsidR="004F0513" w:rsidRDefault="00000000">
            <w:pPr>
              <w:keepLines/>
              <w:spacing w:before="40" w:after="40" w:line="190" w:lineRule="auto"/>
              <w:jc w:val="center"/>
              <w:rPr>
                <w:b/>
                <w:sz w:val="16"/>
                <w:szCs w:val="16"/>
              </w:rPr>
            </w:pPr>
            <w:r>
              <w:rPr>
                <w:b/>
                <w:sz w:val="16"/>
                <w:szCs w:val="16"/>
              </w:rPr>
              <w:t xml:space="preserve">Proposed change </w:t>
            </w:r>
          </w:p>
          <w:p w14:paraId="00000018" w14:textId="77777777" w:rsidR="004F0513" w:rsidRDefault="00000000">
            <w:pPr>
              <w:keepLines/>
              <w:spacing w:before="40" w:after="40" w:line="190" w:lineRule="auto"/>
              <w:jc w:val="center"/>
              <w:rPr>
                <w:b/>
                <w:sz w:val="16"/>
                <w:szCs w:val="16"/>
              </w:rPr>
            </w:pPr>
            <w:r>
              <w:rPr>
                <w:b/>
                <w:sz w:val="16"/>
                <w:szCs w:val="16"/>
              </w:rPr>
              <w:t>(including proposed text)</w:t>
            </w:r>
          </w:p>
        </w:tc>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00000019" w14:textId="77777777" w:rsidR="004F0513" w:rsidRDefault="00000000">
            <w:pPr>
              <w:keepLines/>
              <w:spacing w:before="40" w:after="40" w:line="190" w:lineRule="auto"/>
              <w:jc w:val="center"/>
              <w:rPr>
                <w:b/>
                <w:sz w:val="16"/>
                <w:szCs w:val="16"/>
              </w:rPr>
            </w:pPr>
            <w:r>
              <w:rPr>
                <w:b/>
                <w:sz w:val="16"/>
                <w:szCs w:val="16"/>
              </w:rPr>
              <w:t>Assessment of comment</w:t>
            </w:r>
          </w:p>
          <w:p w14:paraId="0000001A" w14:textId="77777777" w:rsidR="004F0513" w:rsidRDefault="00000000">
            <w:pPr>
              <w:keepLines/>
              <w:spacing w:before="40" w:after="40" w:line="190" w:lineRule="auto"/>
              <w:jc w:val="center"/>
              <w:rPr>
                <w:b/>
                <w:sz w:val="16"/>
                <w:szCs w:val="16"/>
              </w:rPr>
            </w:pPr>
            <w:r>
              <w:rPr>
                <w:b/>
                <w:sz w:val="16"/>
                <w:szCs w:val="16"/>
              </w:rPr>
              <w:t>(</w:t>
            </w:r>
            <w:r>
              <w:rPr>
                <w:b/>
                <w:i/>
                <w:sz w:val="16"/>
                <w:szCs w:val="16"/>
              </w:rPr>
              <w:t>to be completed by UNFCCC secretariat</w:t>
            </w:r>
            <w:r>
              <w:rPr>
                <w:b/>
                <w:sz w:val="16"/>
                <w:szCs w:val="16"/>
              </w:rPr>
              <w:t>)</w:t>
            </w:r>
          </w:p>
        </w:tc>
      </w:tr>
      <w:tr w:rsidR="003D117D" w14:paraId="67D4369C" w14:textId="77777777" w:rsidTr="006A651C">
        <w:trPr>
          <w:cantSplit/>
          <w:jc w:val="center"/>
        </w:trPr>
        <w:tc>
          <w:tcPr>
            <w:tcW w:w="360" w:type="dxa"/>
            <w:tcBorders>
              <w:top w:val="single" w:sz="6" w:space="0" w:color="000000"/>
              <w:left w:val="single" w:sz="6" w:space="0" w:color="000000"/>
              <w:bottom w:val="single" w:sz="6" w:space="0" w:color="000000"/>
              <w:right w:val="single" w:sz="6" w:space="0" w:color="000000"/>
            </w:tcBorders>
          </w:tcPr>
          <w:p w14:paraId="072F39EB" w14:textId="192F4830" w:rsidR="003D117D" w:rsidRDefault="003D117D">
            <w:pPr>
              <w:keepLines/>
              <w:spacing w:before="40" w:after="40" w:line="190" w:lineRule="auto"/>
              <w:jc w:val="center"/>
              <w:rPr>
                <w:b/>
                <w:sz w:val="16"/>
                <w:szCs w:val="16"/>
              </w:rPr>
            </w:pPr>
            <w:r>
              <w:rPr>
                <w:b/>
                <w:sz w:val="16"/>
                <w:szCs w:val="16"/>
              </w:rPr>
              <w:t>1</w:t>
            </w:r>
          </w:p>
        </w:tc>
        <w:tc>
          <w:tcPr>
            <w:tcW w:w="1388" w:type="dxa"/>
            <w:tcBorders>
              <w:top w:val="single" w:sz="6" w:space="0" w:color="000000"/>
              <w:left w:val="single" w:sz="6" w:space="0" w:color="000000"/>
              <w:bottom w:val="single" w:sz="6" w:space="0" w:color="000000"/>
              <w:right w:val="single" w:sz="6" w:space="0" w:color="000000"/>
            </w:tcBorders>
          </w:tcPr>
          <w:p w14:paraId="39CD974E" w14:textId="627260E1" w:rsidR="003D117D" w:rsidRDefault="00BF1E37">
            <w:pPr>
              <w:keepLines/>
              <w:spacing w:before="40" w:after="40" w:line="190" w:lineRule="auto"/>
              <w:jc w:val="center"/>
              <w:rPr>
                <w:b/>
                <w:sz w:val="16"/>
                <w:szCs w:val="16"/>
              </w:rPr>
            </w:pPr>
            <w:r>
              <w:rPr>
                <w:b/>
                <w:sz w:val="16"/>
                <w:szCs w:val="16"/>
              </w:rPr>
              <w:t>-</w:t>
            </w:r>
          </w:p>
        </w:tc>
        <w:tc>
          <w:tcPr>
            <w:tcW w:w="1022" w:type="dxa"/>
            <w:tcBorders>
              <w:top w:val="single" w:sz="6" w:space="0" w:color="000000"/>
              <w:left w:val="single" w:sz="6" w:space="0" w:color="000000"/>
              <w:bottom w:val="single" w:sz="6" w:space="0" w:color="000000"/>
              <w:right w:val="single" w:sz="6" w:space="0" w:color="000000"/>
            </w:tcBorders>
          </w:tcPr>
          <w:p w14:paraId="1F326840" w14:textId="58FB7612" w:rsidR="003D117D" w:rsidRDefault="00BF1E37">
            <w:pPr>
              <w:keepLines/>
              <w:spacing w:before="40" w:after="40" w:line="190" w:lineRule="auto"/>
              <w:jc w:val="center"/>
              <w:rPr>
                <w:b/>
                <w:sz w:val="16"/>
                <w:szCs w:val="16"/>
              </w:rPr>
            </w:pPr>
            <w:r>
              <w:rPr>
                <w:b/>
                <w:sz w:val="16"/>
                <w:szCs w:val="16"/>
              </w:rPr>
              <w:t>-</w:t>
            </w:r>
          </w:p>
        </w:tc>
        <w:tc>
          <w:tcPr>
            <w:tcW w:w="992" w:type="dxa"/>
            <w:tcBorders>
              <w:top w:val="single" w:sz="6" w:space="0" w:color="000000"/>
              <w:left w:val="single" w:sz="6" w:space="0" w:color="000000"/>
              <w:bottom w:val="single" w:sz="6" w:space="0" w:color="000000"/>
              <w:right w:val="single" w:sz="6" w:space="0" w:color="000000"/>
            </w:tcBorders>
          </w:tcPr>
          <w:p w14:paraId="6BD61BB7" w14:textId="0A8856DB" w:rsidR="003D117D" w:rsidRDefault="003D117D">
            <w:pPr>
              <w:keepLines/>
              <w:spacing w:before="40" w:after="40" w:line="190" w:lineRule="auto"/>
              <w:jc w:val="center"/>
              <w:rPr>
                <w:b/>
                <w:sz w:val="16"/>
                <w:szCs w:val="16"/>
              </w:rPr>
            </w:pPr>
            <w:proofErr w:type="spellStart"/>
            <w:r>
              <w:rPr>
                <w:b/>
                <w:sz w:val="16"/>
                <w:szCs w:val="16"/>
              </w:rPr>
              <w:t>ge</w:t>
            </w:r>
            <w:proofErr w:type="spellEnd"/>
          </w:p>
        </w:tc>
        <w:tc>
          <w:tcPr>
            <w:tcW w:w="4762" w:type="dxa"/>
            <w:tcBorders>
              <w:top w:val="single" w:sz="6" w:space="0" w:color="000000"/>
              <w:left w:val="single" w:sz="6" w:space="0" w:color="000000"/>
              <w:bottom w:val="single" w:sz="6" w:space="0" w:color="000000"/>
              <w:right w:val="single" w:sz="6" w:space="0" w:color="000000"/>
            </w:tcBorders>
          </w:tcPr>
          <w:p w14:paraId="0FF22BBA" w14:textId="1FE25CB5" w:rsidR="003D117D" w:rsidRDefault="003D117D" w:rsidP="00BF36FA">
            <w:pPr>
              <w:keepLines/>
              <w:spacing w:before="40" w:after="40"/>
              <w:rPr>
                <w:b/>
                <w:sz w:val="16"/>
                <w:szCs w:val="16"/>
              </w:rPr>
            </w:pPr>
            <w:r>
              <w:rPr>
                <w:rFonts w:eastAsia="Arial Unicode MS"/>
                <w:sz w:val="16"/>
                <w:szCs w:val="16"/>
              </w:rPr>
              <w:t xml:space="preserve">We sincerely thank </w:t>
            </w:r>
            <w:r w:rsidRPr="003D117D">
              <w:rPr>
                <w:rFonts w:eastAsia="Arial Unicode MS"/>
                <w:sz w:val="16"/>
                <w:szCs w:val="16"/>
              </w:rPr>
              <w:t>Adrian Ghilardi</w:t>
            </w:r>
            <w:r>
              <w:rPr>
                <w:rFonts w:eastAsia="Arial Unicode MS"/>
                <w:sz w:val="16"/>
                <w:szCs w:val="16"/>
              </w:rPr>
              <w:t xml:space="preserve">, </w:t>
            </w:r>
            <w:r w:rsidRPr="003D117D">
              <w:rPr>
                <w:rFonts w:eastAsia="Arial Unicode MS"/>
                <w:sz w:val="16"/>
                <w:szCs w:val="16"/>
              </w:rPr>
              <w:t>Rob Bailis</w:t>
            </w:r>
            <w:r>
              <w:rPr>
                <w:rFonts w:eastAsia="Arial Unicode MS"/>
                <w:sz w:val="16"/>
                <w:szCs w:val="16"/>
              </w:rPr>
              <w:t xml:space="preserve"> &amp; the whole </w:t>
            </w:r>
            <w:r w:rsidRPr="00275014">
              <w:rPr>
                <w:rFonts w:eastAsia="Arial Unicode MS"/>
                <w:sz w:val="16"/>
                <w:szCs w:val="16"/>
              </w:rPr>
              <w:t xml:space="preserve">research </w:t>
            </w:r>
            <w:r>
              <w:rPr>
                <w:rFonts w:eastAsia="Arial Unicode MS"/>
                <w:sz w:val="16"/>
                <w:szCs w:val="16"/>
              </w:rPr>
              <w:t xml:space="preserve">team for their commendable work on the evolving </w:t>
            </w:r>
            <w:proofErr w:type="spellStart"/>
            <w:r>
              <w:rPr>
                <w:rFonts w:eastAsia="Arial Unicode MS"/>
                <w:sz w:val="16"/>
                <w:szCs w:val="16"/>
              </w:rPr>
              <w:t>fNRB</w:t>
            </w:r>
            <w:proofErr w:type="spellEnd"/>
            <w:r>
              <w:rPr>
                <w:rFonts w:eastAsia="Arial Unicode MS"/>
                <w:sz w:val="16"/>
                <w:szCs w:val="16"/>
              </w:rPr>
              <w:t xml:space="preserve"> for Sub-Sharan countries using </w:t>
            </w:r>
            <w:r w:rsidR="00BF1E37">
              <w:rPr>
                <w:rFonts w:eastAsia="Arial Unicode MS"/>
                <w:sz w:val="16"/>
                <w:szCs w:val="16"/>
              </w:rPr>
              <w:t>the</w:t>
            </w:r>
            <w:r>
              <w:rPr>
                <w:rFonts w:eastAsia="Arial Unicode MS"/>
                <w:sz w:val="16"/>
                <w:szCs w:val="16"/>
              </w:rPr>
              <w:t xml:space="preserve"> </w:t>
            </w:r>
            <w:proofErr w:type="spellStart"/>
            <w:r>
              <w:rPr>
                <w:rFonts w:eastAsia="Arial Unicode MS"/>
                <w:sz w:val="16"/>
                <w:szCs w:val="16"/>
              </w:rPr>
              <w:t>MoFuSS</w:t>
            </w:r>
            <w:proofErr w:type="spellEnd"/>
            <w:r>
              <w:rPr>
                <w:rFonts w:eastAsia="Arial Unicode MS"/>
                <w:sz w:val="16"/>
                <w:szCs w:val="16"/>
              </w:rPr>
              <w:t xml:space="preserve"> simulation tool. UpEnergy Group</w:t>
            </w:r>
            <w:r w:rsidR="00275815">
              <w:rPr>
                <w:rFonts w:eastAsia="Arial Unicode MS"/>
                <w:sz w:val="16"/>
                <w:szCs w:val="16"/>
              </w:rPr>
              <w:t>, being</w:t>
            </w:r>
            <w:r>
              <w:rPr>
                <w:rFonts w:eastAsia="Arial Unicode MS"/>
                <w:sz w:val="16"/>
                <w:szCs w:val="16"/>
              </w:rPr>
              <w:t xml:space="preserve"> a high integrity carbon project developer would like to utilize such scientific advancement for realistic estimation of carbon emissions reductions for creating a</w:t>
            </w:r>
            <w:r w:rsidR="00275815">
              <w:rPr>
                <w:rFonts w:eastAsia="Arial Unicode MS"/>
                <w:sz w:val="16"/>
                <w:szCs w:val="16"/>
              </w:rPr>
              <w:t xml:space="preserve"> meaningful</w:t>
            </w:r>
            <w:r>
              <w:rPr>
                <w:rFonts w:eastAsia="Arial Unicode MS"/>
                <w:sz w:val="16"/>
                <w:szCs w:val="16"/>
              </w:rPr>
              <w:t xml:space="preserve"> climate and social impact. </w:t>
            </w:r>
            <w:r w:rsidR="00275815">
              <w:rPr>
                <w:rFonts w:eastAsia="Arial Unicode MS"/>
                <w:sz w:val="16"/>
                <w:szCs w:val="16"/>
              </w:rPr>
              <w:t xml:space="preserve">Our </w:t>
            </w:r>
            <w:r w:rsidR="007131BC">
              <w:rPr>
                <w:rFonts w:eastAsia="Arial Unicode MS"/>
                <w:sz w:val="16"/>
                <w:szCs w:val="16"/>
              </w:rPr>
              <w:t xml:space="preserve">special thanks to UNFCCC for initiating such study for the benefit of carbon project developers and like-minded climate mitigation professionals. </w:t>
            </w:r>
          </w:p>
        </w:tc>
        <w:tc>
          <w:tcPr>
            <w:tcW w:w="4253" w:type="dxa"/>
            <w:tcBorders>
              <w:top w:val="single" w:sz="6" w:space="0" w:color="000000"/>
              <w:left w:val="single" w:sz="6" w:space="0" w:color="000000"/>
              <w:bottom w:val="single" w:sz="6" w:space="0" w:color="000000"/>
              <w:right w:val="single" w:sz="6" w:space="0" w:color="000000"/>
            </w:tcBorders>
          </w:tcPr>
          <w:p w14:paraId="588435F1" w14:textId="5FA1E473" w:rsidR="003D117D" w:rsidRDefault="00A856DE" w:rsidP="00A856DE">
            <w:pPr>
              <w:keepLines/>
              <w:spacing w:before="40" w:after="40"/>
              <w:rPr>
                <w:b/>
                <w:sz w:val="16"/>
                <w:szCs w:val="16"/>
              </w:rPr>
            </w:pPr>
            <w:r>
              <w:rPr>
                <w:rFonts w:eastAsia="Arial Unicode MS"/>
                <w:sz w:val="16"/>
                <w:szCs w:val="16"/>
              </w:rPr>
              <w:t xml:space="preserve">A training session would be more helpful for ease of adoption and utilization of the </w:t>
            </w:r>
            <w:proofErr w:type="spellStart"/>
            <w:r>
              <w:rPr>
                <w:rFonts w:eastAsia="Arial Unicode MS"/>
                <w:sz w:val="16"/>
                <w:szCs w:val="16"/>
              </w:rPr>
              <w:t>MoFuSS</w:t>
            </w:r>
            <w:proofErr w:type="spellEnd"/>
            <w:r>
              <w:rPr>
                <w:rFonts w:eastAsia="Arial Unicode MS"/>
                <w:sz w:val="16"/>
                <w:szCs w:val="16"/>
              </w:rPr>
              <w:t xml:space="preserve"> tool to enable </w:t>
            </w:r>
            <w:r w:rsidR="00BF1E37">
              <w:rPr>
                <w:rFonts w:eastAsia="Arial Unicode MS"/>
                <w:sz w:val="16"/>
                <w:szCs w:val="16"/>
              </w:rPr>
              <w:t>the</w:t>
            </w:r>
            <w:r>
              <w:rPr>
                <w:rFonts w:eastAsia="Arial Unicode MS"/>
                <w:sz w:val="16"/>
                <w:szCs w:val="16"/>
              </w:rPr>
              <w:t xml:space="preserve"> project developers to use their </w:t>
            </w:r>
            <w:r w:rsidR="00971BE3">
              <w:rPr>
                <w:rFonts w:eastAsia="Arial Unicode MS"/>
                <w:sz w:val="16"/>
                <w:szCs w:val="16"/>
              </w:rPr>
              <w:t>region-specific</w:t>
            </w:r>
            <w:r>
              <w:rPr>
                <w:rFonts w:eastAsia="Arial Unicode MS"/>
                <w:sz w:val="16"/>
                <w:szCs w:val="16"/>
              </w:rPr>
              <w:t xml:space="preserve"> survey results to run the simulations and visualize the impact created by their emission reduction projects in their targeted geographical boundaries</w:t>
            </w:r>
            <w:r w:rsidR="00971BE3">
              <w:rPr>
                <w:rFonts w:eastAsia="Arial Unicode MS"/>
                <w:sz w:val="16"/>
                <w:szCs w:val="16"/>
              </w:rPr>
              <w:t xml:space="preserve"> to achieve the real usefulness of this scientific tool</w:t>
            </w:r>
            <w:r>
              <w:rPr>
                <w:rFonts w:eastAsia="Arial Unicode MS"/>
                <w:sz w:val="16"/>
                <w:szCs w:val="16"/>
              </w:rPr>
              <w:t>.</w:t>
            </w:r>
            <w:r w:rsidR="00971BE3">
              <w:rPr>
                <w:rFonts w:eastAsia="Arial Unicode MS"/>
                <w:sz w:val="16"/>
                <w:szCs w:val="16"/>
              </w:rPr>
              <w:t xml:space="preserve"> Requesting UNFCCC and the lead researchers to organize a comprehensive workshop for the project developers to impart the technical know-how of the </w:t>
            </w:r>
            <w:proofErr w:type="spellStart"/>
            <w:r w:rsidR="00971BE3">
              <w:rPr>
                <w:rFonts w:eastAsia="Arial Unicode MS"/>
                <w:sz w:val="16"/>
                <w:szCs w:val="16"/>
              </w:rPr>
              <w:t>MoFuSS</w:t>
            </w:r>
            <w:proofErr w:type="spellEnd"/>
            <w:r w:rsidR="00971BE3">
              <w:rPr>
                <w:rFonts w:eastAsia="Arial Unicode MS"/>
                <w:sz w:val="16"/>
                <w:szCs w:val="16"/>
              </w:rPr>
              <w:t xml:space="preserve"> tool.  </w:t>
            </w:r>
            <w:r>
              <w:rPr>
                <w:rFonts w:eastAsia="Arial Unicode MS"/>
                <w:sz w:val="16"/>
                <w:szCs w:val="16"/>
              </w:rPr>
              <w:t xml:space="preserve"> </w:t>
            </w:r>
          </w:p>
        </w:tc>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6316414E" w14:textId="77777777" w:rsidR="003D117D" w:rsidRDefault="003D117D">
            <w:pPr>
              <w:keepLines/>
              <w:spacing w:before="40" w:after="40" w:line="190" w:lineRule="auto"/>
              <w:jc w:val="center"/>
              <w:rPr>
                <w:b/>
                <w:sz w:val="16"/>
                <w:szCs w:val="16"/>
              </w:rPr>
            </w:pPr>
          </w:p>
        </w:tc>
      </w:tr>
      <w:tr w:rsidR="003D117D" w14:paraId="1F3F508C" w14:textId="77777777" w:rsidTr="006A651C">
        <w:trPr>
          <w:cantSplit/>
          <w:jc w:val="center"/>
        </w:trPr>
        <w:tc>
          <w:tcPr>
            <w:tcW w:w="360" w:type="dxa"/>
            <w:tcBorders>
              <w:top w:val="single" w:sz="6" w:space="0" w:color="000000"/>
              <w:left w:val="single" w:sz="6" w:space="0" w:color="000000"/>
              <w:bottom w:val="single" w:sz="6" w:space="0" w:color="000000"/>
              <w:right w:val="single" w:sz="6" w:space="0" w:color="000000"/>
            </w:tcBorders>
          </w:tcPr>
          <w:p w14:paraId="67EB4A3A" w14:textId="60C5F48E" w:rsidR="003D117D" w:rsidRDefault="00971BE3">
            <w:pPr>
              <w:keepLines/>
              <w:spacing w:before="40" w:after="40" w:line="190" w:lineRule="auto"/>
              <w:jc w:val="center"/>
              <w:rPr>
                <w:b/>
                <w:sz w:val="16"/>
                <w:szCs w:val="16"/>
              </w:rPr>
            </w:pPr>
            <w:r>
              <w:rPr>
                <w:b/>
                <w:sz w:val="16"/>
                <w:szCs w:val="16"/>
              </w:rPr>
              <w:t>2</w:t>
            </w:r>
          </w:p>
        </w:tc>
        <w:tc>
          <w:tcPr>
            <w:tcW w:w="1388" w:type="dxa"/>
            <w:tcBorders>
              <w:top w:val="single" w:sz="6" w:space="0" w:color="000000"/>
              <w:left w:val="single" w:sz="6" w:space="0" w:color="000000"/>
              <w:bottom w:val="single" w:sz="6" w:space="0" w:color="000000"/>
              <w:right w:val="single" w:sz="6" w:space="0" w:color="000000"/>
            </w:tcBorders>
          </w:tcPr>
          <w:p w14:paraId="488B7753" w14:textId="2543D131" w:rsidR="003D117D" w:rsidRDefault="00971BE3">
            <w:pPr>
              <w:keepLines/>
              <w:spacing w:before="40" w:after="40" w:line="190" w:lineRule="auto"/>
              <w:jc w:val="center"/>
              <w:rPr>
                <w:b/>
                <w:sz w:val="16"/>
                <w:szCs w:val="16"/>
              </w:rPr>
            </w:pPr>
            <w:r>
              <w:rPr>
                <w:b/>
                <w:sz w:val="16"/>
                <w:szCs w:val="16"/>
              </w:rPr>
              <w:t>-</w:t>
            </w:r>
          </w:p>
        </w:tc>
        <w:tc>
          <w:tcPr>
            <w:tcW w:w="1022" w:type="dxa"/>
            <w:tcBorders>
              <w:top w:val="single" w:sz="6" w:space="0" w:color="000000"/>
              <w:left w:val="single" w:sz="6" w:space="0" w:color="000000"/>
              <w:bottom w:val="single" w:sz="6" w:space="0" w:color="000000"/>
              <w:right w:val="single" w:sz="6" w:space="0" w:color="000000"/>
            </w:tcBorders>
          </w:tcPr>
          <w:p w14:paraId="296D8657" w14:textId="35BD03F7" w:rsidR="003D117D" w:rsidRDefault="00971BE3">
            <w:pPr>
              <w:keepLines/>
              <w:spacing w:before="40" w:after="40" w:line="190" w:lineRule="auto"/>
              <w:jc w:val="center"/>
              <w:rPr>
                <w:b/>
                <w:sz w:val="16"/>
                <w:szCs w:val="16"/>
              </w:rPr>
            </w:pPr>
            <w:r>
              <w:rPr>
                <w:b/>
                <w:sz w:val="16"/>
                <w:szCs w:val="16"/>
              </w:rPr>
              <w:t>-</w:t>
            </w:r>
          </w:p>
        </w:tc>
        <w:tc>
          <w:tcPr>
            <w:tcW w:w="992" w:type="dxa"/>
            <w:tcBorders>
              <w:top w:val="single" w:sz="6" w:space="0" w:color="000000"/>
              <w:left w:val="single" w:sz="6" w:space="0" w:color="000000"/>
              <w:bottom w:val="single" w:sz="6" w:space="0" w:color="000000"/>
              <w:right w:val="single" w:sz="6" w:space="0" w:color="000000"/>
            </w:tcBorders>
          </w:tcPr>
          <w:p w14:paraId="69C7939D" w14:textId="41623E20" w:rsidR="003D117D" w:rsidRDefault="00971BE3">
            <w:pPr>
              <w:keepLines/>
              <w:spacing w:before="40" w:after="40" w:line="190" w:lineRule="auto"/>
              <w:jc w:val="center"/>
              <w:rPr>
                <w:b/>
                <w:sz w:val="16"/>
                <w:szCs w:val="16"/>
              </w:rPr>
            </w:pPr>
            <w:proofErr w:type="spellStart"/>
            <w:r>
              <w:rPr>
                <w:b/>
                <w:sz w:val="16"/>
                <w:szCs w:val="16"/>
              </w:rPr>
              <w:t>ge</w:t>
            </w:r>
            <w:proofErr w:type="spellEnd"/>
          </w:p>
        </w:tc>
        <w:tc>
          <w:tcPr>
            <w:tcW w:w="4762" w:type="dxa"/>
            <w:tcBorders>
              <w:top w:val="single" w:sz="6" w:space="0" w:color="000000"/>
              <w:left w:val="single" w:sz="6" w:space="0" w:color="000000"/>
              <w:bottom w:val="single" w:sz="6" w:space="0" w:color="000000"/>
              <w:right w:val="single" w:sz="6" w:space="0" w:color="000000"/>
            </w:tcBorders>
          </w:tcPr>
          <w:p w14:paraId="007F8D79" w14:textId="77777777" w:rsidR="003D117D" w:rsidRDefault="00971BE3" w:rsidP="00BF36FA">
            <w:pPr>
              <w:keepLines/>
              <w:spacing w:before="40" w:after="40"/>
              <w:rPr>
                <w:b/>
                <w:sz w:val="16"/>
                <w:szCs w:val="16"/>
              </w:rPr>
            </w:pPr>
            <w:r>
              <w:rPr>
                <w:b/>
                <w:sz w:val="16"/>
                <w:szCs w:val="16"/>
              </w:rPr>
              <w:t xml:space="preserve">Extension of Public Commenting Period </w:t>
            </w:r>
          </w:p>
          <w:p w14:paraId="7118E79C" w14:textId="3ECE93E5" w:rsidR="00971BE3" w:rsidRDefault="00971BE3" w:rsidP="00BF36FA">
            <w:pPr>
              <w:keepLines/>
              <w:spacing w:before="40" w:after="40"/>
              <w:rPr>
                <w:b/>
                <w:sz w:val="16"/>
                <w:szCs w:val="16"/>
              </w:rPr>
            </w:pPr>
            <w:r>
              <w:rPr>
                <w:rFonts w:eastAsia="Arial Unicode MS"/>
                <w:sz w:val="16"/>
                <w:szCs w:val="16"/>
              </w:rPr>
              <w:t xml:space="preserve">The information note has been published </w:t>
            </w:r>
            <w:r w:rsidR="00275815">
              <w:rPr>
                <w:rFonts w:eastAsia="Arial Unicode MS"/>
                <w:sz w:val="16"/>
                <w:szCs w:val="16"/>
              </w:rPr>
              <w:t xml:space="preserve">on </w:t>
            </w:r>
            <w:r w:rsidRPr="00971BE3">
              <w:rPr>
                <w:rFonts w:eastAsia="Arial Unicode MS"/>
                <w:sz w:val="16"/>
                <w:szCs w:val="16"/>
              </w:rPr>
              <w:t>06 October 2023</w:t>
            </w:r>
            <w:r>
              <w:rPr>
                <w:rFonts w:eastAsia="Arial Unicode MS"/>
                <w:sz w:val="16"/>
                <w:szCs w:val="16"/>
              </w:rPr>
              <w:t xml:space="preserve"> and the stakeholders are allowed to share the views and feedback on the note and </w:t>
            </w:r>
            <w:r w:rsidR="00275815">
              <w:rPr>
                <w:rFonts w:eastAsia="Arial Unicode MS"/>
                <w:sz w:val="16"/>
                <w:szCs w:val="16"/>
              </w:rPr>
              <w:t xml:space="preserve">the </w:t>
            </w:r>
            <w:r>
              <w:rPr>
                <w:rFonts w:eastAsia="Arial Unicode MS"/>
                <w:sz w:val="16"/>
                <w:szCs w:val="16"/>
              </w:rPr>
              <w:t>related research work till 10 Nov</w:t>
            </w:r>
            <w:r w:rsidR="00E34D92">
              <w:rPr>
                <w:rFonts w:eastAsia="Arial Unicode MS"/>
                <w:sz w:val="16"/>
                <w:szCs w:val="16"/>
              </w:rPr>
              <w:t>ember</w:t>
            </w:r>
            <w:r>
              <w:rPr>
                <w:rFonts w:eastAsia="Arial Unicode MS"/>
                <w:sz w:val="16"/>
                <w:szCs w:val="16"/>
              </w:rPr>
              <w:t xml:space="preserve"> 2023. We strongly</w:t>
            </w:r>
            <w:r w:rsidR="00275815">
              <w:rPr>
                <w:rFonts w:eastAsia="Arial Unicode MS"/>
                <w:sz w:val="16"/>
                <w:szCs w:val="16"/>
              </w:rPr>
              <w:t xml:space="preserve"> feel that</w:t>
            </w:r>
            <w:r>
              <w:rPr>
                <w:rFonts w:eastAsia="Arial Unicode MS"/>
                <w:sz w:val="16"/>
                <w:szCs w:val="16"/>
              </w:rPr>
              <w:t xml:space="preserve"> this timeline is inadequate</w:t>
            </w:r>
            <w:r w:rsidR="00573A6B">
              <w:rPr>
                <w:rFonts w:eastAsia="Arial Unicode MS"/>
                <w:sz w:val="16"/>
                <w:szCs w:val="16"/>
              </w:rPr>
              <w:t xml:space="preserve"> to review, comprehend, analyse and opine, </w:t>
            </w:r>
            <w:r w:rsidR="00275815">
              <w:rPr>
                <w:rFonts w:eastAsia="Arial Unicode MS"/>
                <w:sz w:val="16"/>
                <w:szCs w:val="16"/>
              </w:rPr>
              <w:t xml:space="preserve">considering </w:t>
            </w:r>
            <w:r w:rsidR="00573A6B">
              <w:rPr>
                <w:rFonts w:eastAsia="Arial Unicode MS"/>
                <w:sz w:val="16"/>
                <w:szCs w:val="16"/>
              </w:rPr>
              <w:t xml:space="preserve">the huge efforts and information </w:t>
            </w:r>
            <w:r w:rsidR="00275815">
              <w:rPr>
                <w:rFonts w:eastAsia="Arial Unicode MS"/>
                <w:sz w:val="16"/>
                <w:szCs w:val="16"/>
              </w:rPr>
              <w:t xml:space="preserve">which </w:t>
            </w:r>
            <w:r w:rsidR="00573A6B">
              <w:rPr>
                <w:rFonts w:eastAsia="Arial Unicode MS"/>
                <w:sz w:val="16"/>
                <w:szCs w:val="16"/>
              </w:rPr>
              <w:t xml:space="preserve">has gone into to the exhaustive research work.  </w:t>
            </w:r>
          </w:p>
          <w:p w14:paraId="2876F056" w14:textId="6C32C415" w:rsidR="00971BE3" w:rsidRDefault="00971BE3" w:rsidP="00BF36FA">
            <w:pPr>
              <w:keepLines/>
              <w:spacing w:before="40" w:after="40"/>
              <w:rPr>
                <w:b/>
                <w:sz w:val="16"/>
                <w:szCs w:val="16"/>
              </w:rPr>
            </w:pPr>
          </w:p>
        </w:tc>
        <w:tc>
          <w:tcPr>
            <w:tcW w:w="4253" w:type="dxa"/>
            <w:tcBorders>
              <w:top w:val="single" w:sz="6" w:space="0" w:color="000000"/>
              <w:left w:val="single" w:sz="6" w:space="0" w:color="000000"/>
              <w:bottom w:val="single" w:sz="6" w:space="0" w:color="000000"/>
              <w:right w:val="single" w:sz="6" w:space="0" w:color="000000"/>
            </w:tcBorders>
          </w:tcPr>
          <w:p w14:paraId="2A05A57C" w14:textId="77777777" w:rsidR="003D117D" w:rsidRDefault="003D117D" w:rsidP="00BF36FA">
            <w:pPr>
              <w:keepLines/>
              <w:spacing w:before="40" w:after="40"/>
              <w:jc w:val="left"/>
              <w:rPr>
                <w:b/>
                <w:sz w:val="16"/>
                <w:szCs w:val="16"/>
              </w:rPr>
            </w:pPr>
          </w:p>
          <w:p w14:paraId="2CBF32EC" w14:textId="5AD3BECD" w:rsidR="00573A6B" w:rsidRDefault="00573A6B" w:rsidP="00573A6B">
            <w:pPr>
              <w:keepLines/>
              <w:spacing w:before="40" w:after="40"/>
              <w:rPr>
                <w:rFonts w:eastAsia="Arial Unicode MS"/>
                <w:sz w:val="16"/>
                <w:szCs w:val="16"/>
              </w:rPr>
            </w:pPr>
            <w:r>
              <w:rPr>
                <w:rFonts w:eastAsia="Arial Unicode MS"/>
                <w:sz w:val="16"/>
                <w:szCs w:val="16"/>
              </w:rPr>
              <w:t xml:space="preserve">We would recommend to extend the timeline for the stakeholder consultation process to </w:t>
            </w:r>
            <w:r w:rsidR="00275815">
              <w:rPr>
                <w:rFonts w:eastAsia="Arial Unicode MS"/>
                <w:sz w:val="16"/>
                <w:szCs w:val="16"/>
              </w:rPr>
              <w:t xml:space="preserve">enable </w:t>
            </w:r>
            <w:r>
              <w:rPr>
                <w:rFonts w:eastAsia="Arial Unicode MS"/>
                <w:sz w:val="16"/>
                <w:szCs w:val="16"/>
              </w:rPr>
              <w:t xml:space="preserve">participation of boarder audience including Project Developers, Host Counties, Governmental bodies, Academicians, NGOs etc.    </w:t>
            </w:r>
          </w:p>
          <w:p w14:paraId="3E115A15" w14:textId="77777777" w:rsidR="0015582A" w:rsidRDefault="0015582A" w:rsidP="0015582A">
            <w:pPr>
              <w:keepLines/>
              <w:spacing w:before="40" w:after="40"/>
              <w:jc w:val="left"/>
              <w:rPr>
                <w:sz w:val="16"/>
                <w:szCs w:val="16"/>
              </w:rPr>
            </w:pPr>
            <w:r>
              <w:rPr>
                <w:sz w:val="16"/>
                <w:szCs w:val="16"/>
              </w:rPr>
              <w:t>Proposed text:</w:t>
            </w:r>
          </w:p>
          <w:p w14:paraId="75EEE835" w14:textId="28742CD9" w:rsidR="0015582A" w:rsidRPr="0015582A" w:rsidRDefault="0015582A" w:rsidP="0015582A">
            <w:pPr>
              <w:keepLines/>
              <w:spacing w:before="40" w:after="40"/>
              <w:rPr>
                <w:i/>
                <w:sz w:val="16"/>
                <w:szCs w:val="16"/>
              </w:rPr>
            </w:pPr>
            <w:r w:rsidRPr="0015582A">
              <w:rPr>
                <w:i/>
                <w:sz w:val="16"/>
                <w:szCs w:val="16"/>
              </w:rPr>
              <w:t>“</w:t>
            </w:r>
            <w:r>
              <w:rPr>
                <w:i/>
                <w:sz w:val="16"/>
                <w:szCs w:val="16"/>
              </w:rPr>
              <w:t>With the widespread request from the</w:t>
            </w:r>
            <w:r w:rsidRPr="0015582A">
              <w:rPr>
                <w:i/>
                <w:sz w:val="16"/>
                <w:szCs w:val="16"/>
              </w:rPr>
              <w:t xml:space="preserve"> stakeholde</w:t>
            </w:r>
            <w:r>
              <w:rPr>
                <w:i/>
                <w:sz w:val="16"/>
                <w:szCs w:val="16"/>
              </w:rPr>
              <w:t>rs,</w:t>
            </w:r>
            <w:r w:rsidRPr="0015582A">
              <w:rPr>
                <w:i/>
                <w:sz w:val="16"/>
                <w:szCs w:val="16"/>
              </w:rPr>
              <w:t xml:space="preserve"> the committee will extend the deadline for commenting on </w:t>
            </w:r>
            <w:proofErr w:type="spellStart"/>
            <w:r w:rsidRPr="0015582A">
              <w:rPr>
                <w:i/>
                <w:sz w:val="16"/>
                <w:szCs w:val="16"/>
              </w:rPr>
              <w:t>fNRB</w:t>
            </w:r>
            <w:proofErr w:type="spellEnd"/>
            <w:r w:rsidR="000329E7">
              <w:rPr>
                <w:i/>
                <w:sz w:val="16"/>
                <w:szCs w:val="16"/>
              </w:rPr>
              <w:t xml:space="preserve"> information note</w:t>
            </w:r>
            <w:r w:rsidRPr="0015582A">
              <w:rPr>
                <w:i/>
                <w:sz w:val="16"/>
                <w:szCs w:val="16"/>
              </w:rPr>
              <w:t xml:space="preserve"> from </w:t>
            </w:r>
            <w:r>
              <w:rPr>
                <w:i/>
                <w:sz w:val="16"/>
                <w:szCs w:val="16"/>
              </w:rPr>
              <w:t>10</w:t>
            </w:r>
            <w:r w:rsidRPr="0015582A">
              <w:rPr>
                <w:i/>
                <w:sz w:val="16"/>
                <w:szCs w:val="16"/>
              </w:rPr>
              <w:t xml:space="preserve"> November 2023 to </w:t>
            </w:r>
            <w:r>
              <w:rPr>
                <w:i/>
                <w:sz w:val="16"/>
                <w:szCs w:val="16"/>
              </w:rPr>
              <w:t>31</w:t>
            </w:r>
            <w:r w:rsidRPr="0015582A">
              <w:rPr>
                <w:i/>
                <w:sz w:val="16"/>
                <w:szCs w:val="16"/>
              </w:rPr>
              <w:t xml:space="preserve"> </w:t>
            </w:r>
            <w:r>
              <w:rPr>
                <w:i/>
                <w:sz w:val="16"/>
                <w:szCs w:val="16"/>
              </w:rPr>
              <w:t>December 2023</w:t>
            </w:r>
            <w:r w:rsidRPr="0015582A">
              <w:rPr>
                <w:i/>
                <w:sz w:val="16"/>
                <w:szCs w:val="16"/>
              </w:rPr>
              <w:t>”</w:t>
            </w:r>
          </w:p>
        </w:tc>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694F38B4" w14:textId="77777777" w:rsidR="003D117D" w:rsidRDefault="003D117D">
            <w:pPr>
              <w:keepLines/>
              <w:spacing w:before="40" w:after="40" w:line="190" w:lineRule="auto"/>
              <w:jc w:val="center"/>
              <w:rPr>
                <w:b/>
                <w:sz w:val="16"/>
                <w:szCs w:val="16"/>
              </w:rPr>
            </w:pPr>
          </w:p>
        </w:tc>
      </w:tr>
      <w:tr w:rsidR="003D117D" w14:paraId="13167AC7" w14:textId="77777777" w:rsidTr="006A651C">
        <w:trPr>
          <w:cantSplit/>
          <w:jc w:val="center"/>
        </w:trPr>
        <w:tc>
          <w:tcPr>
            <w:tcW w:w="360" w:type="dxa"/>
            <w:tcBorders>
              <w:top w:val="single" w:sz="6" w:space="0" w:color="000000"/>
              <w:left w:val="single" w:sz="6" w:space="0" w:color="000000"/>
              <w:bottom w:val="single" w:sz="6" w:space="0" w:color="000000"/>
              <w:right w:val="single" w:sz="6" w:space="0" w:color="000000"/>
            </w:tcBorders>
          </w:tcPr>
          <w:p w14:paraId="0000001B" w14:textId="2DBE1AD3" w:rsidR="003D117D" w:rsidRDefault="00F73226" w:rsidP="003D117D">
            <w:pPr>
              <w:keepLines/>
              <w:spacing w:before="40" w:after="40" w:line="190" w:lineRule="auto"/>
              <w:jc w:val="center"/>
              <w:rPr>
                <w:b/>
                <w:sz w:val="16"/>
                <w:szCs w:val="16"/>
              </w:rPr>
            </w:pPr>
            <w:r>
              <w:rPr>
                <w:b/>
                <w:sz w:val="16"/>
                <w:szCs w:val="16"/>
              </w:rPr>
              <w:lastRenderedPageBreak/>
              <w:t>3</w:t>
            </w:r>
          </w:p>
        </w:tc>
        <w:tc>
          <w:tcPr>
            <w:tcW w:w="1388" w:type="dxa"/>
            <w:tcBorders>
              <w:top w:val="single" w:sz="6" w:space="0" w:color="000000"/>
              <w:left w:val="single" w:sz="6" w:space="0" w:color="000000"/>
              <w:bottom w:val="single" w:sz="6" w:space="0" w:color="000000"/>
              <w:right w:val="single" w:sz="6" w:space="0" w:color="000000"/>
            </w:tcBorders>
          </w:tcPr>
          <w:p w14:paraId="53224845" w14:textId="77777777" w:rsidR="003D117D" w:rsidRDefault="003D117D" w:rsidP="003D117D">
            <w:pPr>
              <w:keepLines/>
              <w:spacing w:before="40" w:after="40" w:line="190" w:lineRule="auto"/>
              <w:jc w:val="center"/>
              <w:rPr>
                <w:b/>
                <w:sz w:val="16"/>
                <w:szCs w:val="16"/>
              </w:rPr>
            </w:pPr>
            <w:r>
              <w:rPr>
                <w:b/>
                <w:sz w:val="16"/>
                <w:szCs w:val="16"/>
              </w:rPr>
              <w:t>Appendix 2.</w:t>
            </w:r>
          </w:p>
          <w:p w14:paraId="653B6411" w14:textId="77777777" w:rsidR="003D117D" w:rsidRDefault="003D117D" w:rsidP="003D117D">
            <w:pPr>
              <w:keepLines/>
              <w:spacing w:before="40" w:after="40" w:line="190" w:lineRule="auto"/>
              <w:jc w:val="center"/>
              <w:rPr>
                <w:b/>
                <w:sz w:val="16"/>
                <w:szCs w:val="16"/>
              </w:rPr>
            </w:pPr>
            <w:r>
              <w:rPr>
                <w:b/>
                <w:sz w:val="16"/>
                <w:szCs w:val="16"/>
              </w:rPr>
              <w:t>Page No – 22/67</w:t>
            </w:r>
          </w:p>
          <w:p w14:paraId="0000001E" w14:textId="327ADAAF" w:rsidR="003D117D" w:rsidRDefault="003D117D" w:rsidP="003D117D">
            <w:pPr>
              <w:keepLines/>
              <w:spacing w:before="40" w:after="40" w:line="190" w:lineRule="auto"/>
              <w:jc w:val="center"/>
              <w:rPr>
                <w:b/>
                <w:sz w:val="16"/>
                <w:szCs w:val="16"/>
              </w:rPr>
            </w:pPr>
            <w:r>
              <w:rPr>
                <w:b/>
                <w:sz w:val="16"/>
                <w:szCs w:val="16"/>
              </w:rPr>
              <w:t>Para No - 1</w:t>
            </w:r>
          </w:p>
        </w:tc>
        <w:tc>
          <w:tcPr>
            <w:tcW w:w="1022" w:type="dxa"/>
            <w:tcBorders>
              <w:top w:val="single" w:sz="6" w:space="0" w:color="000000"/>
              <w:left w:val="single" w:sz="6" w:space="0" w:color="000000"/>
              <w:bottom w:val="single" w:sz="6" w:space="0" w:color="000000"/>
              <w:right w:val="single" w:sz="6" w:space="0" w:color="000000"/>
            </w:tcBorders>
          </w:tcPr>
          <w:p w14:paraId="0000001F" w14:textId="2E2444BE" w:rsidR="003D117D" w:rsidRDefault="003D117D" w:rsidP="003D117D">
            <w:pPr>
              <w:keepLines/>
              <w:spacing w:before="40" w:after="40" w:line="190" w:lineRule="auto"/>
              <w:jc w:val="center"/>
              <w:rPr>
                <w:b/>
                <w:sz w:val="16"/>
                <w:szCs w:val="16"/>
              </w:rPr>
            </w:pPr>
            <w:r>
              <w:rPr>
                <w:b/>
                <w:sz w:val="16"/>
                <w:szCs w:val="16"/>
              </w:rPr>
              <w:t>7</w:t>
            </w:r>
          </w:p>
        </w:tc>
        <w:tc>
          <w:tcPr>
            <w:tcW w:w="992" w:type="dxa"/>
            <w:tcBorders>
              <w:top w:val="single" w:sz="6" w:space="0" w:color="000000"/>
              <w:left w:val="single" w:sz="6" w:space="0" w:color="000000"/>
              <w:bottom w:val="single" w:sz="6" w:space="0" w:color="000000"/>
              <w:right w:val="single" w:sz="6" w:space="0" w:color="000000"/>
            </w:tcBorders>
          </w:tcPr>
          <w:p w14:paraId="00000020" w14:textId="406DE658" w:rsidR="003D117D" w:rsidRDefault="003D117D" w:rsidP="003D117D">
            <w:pPr>
              <w:keepLines/>
              <w:spacing w:before="40" w:after="40" w:line="190" w:lineRule="auto"/>
              <w:jc w:val="center"/>
              <w:rPr>
                <w:b/>
                <w:sz w:val="16"/>
                <w:szCs w:val="16"/>
              </w:rPr>
            </w:pPr>
            <w:proofErr w:type="spellStart"/>
            <w:r>
              <w:rPr>
                <w:b/>
                <w:sz w:val="16"/>
                <w:szCs w:val="16"/>
              </w:rPr>
              <w:t>Te</w:t>
            </w:r>
            <w:proofErr w:type="spellEnd"/>
          </w:p>
        </w:tc>
        <w:tc>
          <w:tcPr>
            <w:tcW w:w="4762" w:type="dxa"/>
            <w:tcBorders>
              <w:top w:val="single" w:sz="6" w:space="0" w:color="000000"/>
              <w:left w:val="single" w:sz="6" w:space="0" w:color="000000"/>
              <w:bottom w:val="single" w:sz="6" w:space="0" w:color="000000"/>
              <w:right w:val="single" w:sz="6" w:space="0" w:color="000000"/>
            </w:tcBorders>
          </w:tcPr>
          <w:p w14:paraId="532A9615" w14:textId="77777777" w:rsidR="003D117D" w:rsidRDefault="003D117D" w:rsidP="003D117D">
            <w:pPr>
              <w:keepLines/>
              <w:spacing w:before="40" w:after="40"/>
              <w:rPr>
                <w:b/>
                <w:sz w:val="16"/>
                <w:szCs w:val="16"/>
              </w:rPr>
            </w:pPr>
            <w:r>
              <w:rPr>
                <w:b/>
                <w:sz w:val="16"/>
                <w:szCs w:val="16"/>
              </w:rPr>
              <w:t xml:space="preserve">Biomass Growth Functions </w:t>
            </w:r>
          </w:p>
          <w:p w14:paraId="23CC94D9" w14:textId="28A4EC6C" w:rsidR="003D117D" w:rsidRPr="00863F12" w:rsidRDefault="00000000" w:rsidP="003D117D">
            <w:pPr>
              <w:keepLines/>
              <w:spacing w:before="40" w:after="40"/>
              <w:rPr>
                <w:rFonts w:eastAsia="Arial Unicode MS"/>
                <w:sz w:val="16"/>
                <w:szCs w:val="16"/>
              </w:rPr>
            </w:pPr>
            <w:sdt>
              <w:sdtPr>
                <w:rPr>
                  <w:rFonts w:eastAsia="Arial Unicode MS"/>
                  <w:sz w:val="16"/>
                  <w:szCs w:val="16"/>
                </w:rPr>
                <w:tag w:val="goog_rdk_0"/>
                <w:id w:val="-326137064"/>
              </w:sdtPr>
              <w:sdtContent>
                <w:r w:rsidR="003D117D" w:rsidRPr="00275014">
                  <w:rPr>
                    <w:rFonts w:eastAsia="Arial Unicode MS"/>
                    <w:sz w:val="16"/>
                    <w:szCs w:val="16"/>
                  </w:rPr>
                  <w:t>This research work sources biomass growth rates from the IPCC’s 2019 Refinement to the 2006 IPCC Guidelines for National Greenhouse Gas Inventories to estimate the annual biomass growth potential. As per IPCC, the forests are categorized into 3 heads considering their age viz., Primary, Secondary &gt;20 years and Secondary ≤ 20 years and their respective growth rates were published for various ecological zones. The Table 4.12 of 2019 Refinement to the 2006 IPCC Guidelines for National Greenhouse Gas Inventories (Volume 4: Agriculture, Forestry and Other Land Use)</w:t>
                </w:r>
              </w:sdtContent>
            </w:sdt>
            <w:r w:rsidR="003D117D" w:rsidRPr="00863F12">
              <w:rPr>
                <w:rFonts w:eastAsia="Arial Unicode MS"/>
                <w:sz w:val="16"/>
                <w:szCs w:val="16"/>
              </w:rPr>
              <w:footnoteReference w:id="1"/>
            </w:r>
            <w:sdt>
              <w:sdtPr>
                <w:rPr>
                  <w:rFonts w:eastAsia="Arial Unicode MS"/>
                  <w:sz w:val="16"/>
                  <w:szCs w:val="16"/>
                </w:rPr>
                <w:tag w:val="goog_rdk_1"/>
                <w:id w:val="1674071129"/>
              </w:sdtPr>
              <w:sdtContent>
                <w:r w:rsidR="003D117D" w:rsidRPr="00275014">
                  <w:rPr>
                    <w:rFonts w:eastAsia="Arial Unicode MS"/>
                    <w:sz w:val="16"/>
                    <w:szCs w:val="16"/>
                  </w:rPr>
                  <w:t xml:space="preserve"> enumerates the aboveground net biomass growth rate for these 3 age categories, wherein the growth rate for Secondary Forest ≤ 20 years will be always much higher than of Primary Forest and Secondary Forest &gt;20 years. To our surprise, the research work only considers growth rate of Secondary Forest ≤ 20 years </w:t>
                </w:r>
                <w:r w:rsidR="003D117D">
                  <w:rPr>
                    <w:rFonts w:eastAsia="Arial Unicode MS"/>
                    <w:sz w:val="16"/>
                    <w:szCs w:val="16"/>
                  </w:rPr>
                  <w:t xml:space="preserve">to source the </w:t>
                </w:r>
                <w:proofErr w:type="spellStart"/>
                <w:r w:rsidR="003D117D">
                  <w:rPr>
                    <w:rFonts w:eastAsia="Arial Unicode MS"/>
                    <w:sz w:val="16"/>
                    <w:szCs w:val="16"/>
                  </w:rPr>
                  <w:t>r</w:t>
                </w:r>
                <w:r w:rsidR="003D117D" w:rsidRPr="00863F12">
                  <w:rPr>
                    <w:rFonts w:eastAsia="Arial Unicode MS"/>
                    <w:sz w:val="16"/>
                    <w:szCs w:val="16"/>
                  </w:rPr>
                  <w:t>max</w:t>
                </w:r>
                <w:proofErr w:type="spellEnd"/>
                <w:r w:rsidR="003D117D" w:rsidRPr="00863F12">
                  <w:rPr>
                    <w:rFonts w:eastAsia="Arial Unicode MS"/>
                    <w:sz w:val="16"/>
                    <w:szCs w:val="16"/>
                  </w:rPr>
                  <w:t xml:space="preserve"> </w:t>
                </w:r>
                <w:r w:rsidR="003D117D" w:rsidRPr="00275014">
                  <w:rPr>
                    <w:rFonts w:eastAsia="Arial Unicode MS"/>
                    <w:sz w:val="16"/>
                    <w:szCs w:val="16"/>
                  </w:rPr>
                  <w:t>to calculate the biomass availability (supply). This arises the following questions</w:t>
                </w:r>
                <w:r w:rsidR="00863F12">
                  <w:rPr>
                    <w:rFonts w:eastAsia="Arial Unicode MS"/>
                    <w:sz w:val="16"/>
                    <w:szCs w:val="16"/>
                  </w:rPr>
                  <w:t>,</w:t>
                </w:r>
                <w:r w:rsidR="003D117D" w:rsidRPr="00275014">
                  <w:rPr>
                    <w:rFonts w:eastAsia="Arial Unicode MS"/>
                    <w:sz w:val="16"/>
                    <w:szCs w:val="16"/>
                  </w:rPr>
                  <w:t xml:space="preserve"> </w:t>
                </w:r>
              </w:sdtContent>
            </w:sdt>
          </w:p>
          <w:p w14:paraId="7A770DEA" w14:textId="458E19E1" w:rsidR="003D117D" w:rsidRDefault="003D117D" w:rsidP="003D117D">
            <w:pPr>
              <w:keepLines/>
              <w:numPr>
                <w:ilvl w:val="0"/>
                <w:numId w:val="2"/>
              </w:numPr>
              <w:pBdr>
                <w:top w:val="nil"/>
                <w:left w:val="nil"/>
                <w:bottom w:val="nil"/>
                <w:right w:val="nil"/>
                <w:between w:val="nil"/>
              </w:pBdr>
              <w:spacing w:before="40"/>
              <w:rPr>
                <w:color w:val="000000"/>
                <w:sz w:val="16"/>
                <w:szCs w:val="16"/>
              </w:rPr>
            </w:pPr>
            <w:r>
              <w:rPr>
                <w:color w:val="000000"/>
                <w:sz w:val="16"/>
                <w:szCs w:val="16"/>
              </w:rPr>
              <w:t xml:space="preserve">Does this assumption not inflate the growth potential and availability </w:t>
            </w:r>
            <w:sdt>
              <w:sdtPr>
                <w:tag w:val="goog_rdk_3"/>
                <w:id w:val="-1338301697"/>
              </w:sdtPr>
              <w:sdtContent>
                <w:r>
                  <w:rPr>
                    <w:color w:val="000000"/>
                    <w:sz w:val="16"/>
                    <w:szCs w:val="16"/>
                  </w:rPr>
                  <w:t xml:space="preserve">of </w:t>
                </w:r>
              </w:sdtContent>
            </w:sdt>
            <w:r>
              <w:rPr>
                <w:color w:val="000000"/>
                <w:sz w:val="16"/>
                <w:szCs w:val="16"/>
              </w:rPr>
              <w:t xml:space="preserve">renewable biomass and provide us </w:t>
            </w:r>
            <w:sdt>
              <w:sdtPr>
                <w:tag w:val="goog_rdk_4"/>
                <w:id w:val="-648754282"/>
                <w:showingPlcHdr/>
              </w:sdtPr>
              <w:sdtContent>
                <w:r>
                  <w:t xml:space="preserve">     </w:t>
                </w:r>
              </w:sdtContent>
            </w:sdt>
            <w:sdt>
              <w:sdtPr>
                <w:tag w:val="goog_rdk_5"/>
                <w:id w:val="-1408684441"/>
              </w:sdtPr>
              <w:sdtContent>
                <w:r>
                  <w:rPr>
                    <w:color w:val="000000"/>
                    <w:sz w:val="16"/>
                    <w:szCs w:val="16"/>
                  </w:rPr>
                  <w:t xml:space="preserve">a </w:t>
                </w:r>
              </w:sdtContent>
            </w:sdt>
            <w:r>
              <w:rPr>
                <w:color w:val="000000"/>
                <w:sz w:val="16"/>
                <w:szCs w:val="16"/>
              </w:rPr>
              <w:t>false indication rate of forest depletion?</w:t>
            </w:r>
          </w:p>
          <w:p w14:paraId="445DB5FB" w14:textId="77777777" w:rsidR="003D117D" w:rsidRDefault="00000000" w:rsidP="003D117D">
            <w:pPr>
              <w:keepLines/>
              <w:numPr>
                <w:ilvl w:val="0"/>
                <w:numId w:val="2"/>
              </w:numPr>
              <w:pBdr>
                <w:top w:val="nil"/>
                <w:left w:val="nil"/>
                <w:bottom w:val="nil"/>
                <w:right w:val="nil"/>
                <w:between w:val="nil"/>
              </w:pBdr>
              <w:rPr>
                <w:color w:val="000000"/>
                <w:sz w:val="16"/>
                <w:szCs w:val="16"/>
              </w:rPr>
            </w:pPr>
            <w:sdt>
              <w:sdtPr>
                <w:tag w:val="goog_rdk_8"/>
                <w:id w:val="2065823445"/>
              </w:sdtPr>
              <w:sdtContent>
                <w:r w:rsidR="003D117D" w:rsidRPr="00275014">
                  <w:rPr>
                    <w:rFonts w:eastAsia="Arial Unicode MS"/>
                    <w:color w:val="000000"/>
                    <w:sz w:val="16"/>
                    <w:szCs w:val="16"/>
                  </w:rPr>
                  <w:t xml:space="preserve">What is the certainty that only Secondary Forest area ≤ 20 years </w:t>
                </w:r>
                <w:r w:rsidR="003D117D">
                  <w:rPr>
                    <w:rFonts w:eastAsia="Arial Unicode MS"/>
                    <w:color w:val="000000"/>
                    <w:sz w:val="16"/>
                    <w:szCs w:val="16"/>
                  </w:rPr>
                  <w:t xml:space="preserve">having higher growth potential </w:t>
                </w:r>
                <w:r w:rsidR="003D117D" w:rsidRPr="00275014">
                  <w:rPr>
                    <w:rFonts w:eastAsia="Arial Unicode MS"/>
                    <w:color w:val="000000"/>
                    <w:sz w:val="16"/>
                    <w:szCs w:val="16"/>
                  </w:rPr>
                  <w:t xml:space="preserve"> </w:t>
                </w:r>
              </w:sdtContent>
            </w:sdt>
            <w:sdt>
              <w:sdtPr>
                <w:tag w:val="goog_rdk_6"/>
                <w:id w:val="-1484692118"/>
                <w:showingPlcHdr/>
              </w:sdtPr>
              <w:sdtContent>
                <w:r w:rsidR="003D117D">
                  <w:t xml:space="preserve">     </w:t>
                </w:r>
              </w:sdtContent>
            </w:sdt>
            <w:r w:rsidR="003D117D" w:rsidRPr="00D1312C">
              <w:rPr>
                <w:color w:val="000000"/>
                <w:sz w:val="16"/>
                <w:szCs w:val="16"/>
              </w:rPr>
              <w:t>only</w:t>
            </w:r>
            <w:sdt>
              <w:sdtPr>
                <w:tag w:val="goog_rdk_7"/>
                <w:id w:val="-241026488"/>
              </w:sdtPr>
              <w:sdtContent>
                <w:r w:rsidR="003D117D" w:rsidRPr="00D1312C">
                  <w:rPr>
                    <w:color w:val="000000"/>
                    <w:sz w:val="16"/>
                    <w:szCs w:val="16"/>
                  </w:rPr>
                  <w:t xml:space="preserve"> be</w:t>
                </w:r>
              </w:sdtContent>
            </w:sdt>
            <w:r w:rsidR="003D117D">
              <w:rPr>
                <w:color w:val="000000"/>
                <w:sz w:val="16"/>
                <w:szCs w:val="16"/>
              </w:rPr>
              <w:t xml:space="preserve"> harvested by the local population, firewood merchants &amp; charcoal producers?</w:t>
            </w:r>
          </w:p>
          <w:p w14:paraId="5A1B2E48" w14:textId="77777777" w:rsidR="003D117D" w:rsidRDefault="003D117D" w:rsidP="003D117D">
            <w:pPr>
              <w:keepLines/>
              <w:numPr>
                <w:ilvl w:val="0"/>
                <w:numId w:val="2"/>
              </w:numPr>
              <w:pBdr>
                <w:top w:val="nil"/>
                <w:left w:val="nil"/>
                <w:bottom w:val="nil"/>
                <w:right w:val="nil"/>
                <w:between w:val="nil"/>
              </w:pBdr>
              <w:rPr>
                <w:color w:val="000000"/>
                <w:sz w:val="16"/>
                <w:szCs w:val="16"/>
              </w:rPr>
            </w:pPr>
            <w:r>
              <w:rPr>
                <w:color w:val="000000"/>
                <w:sz w:val="16"/>
                <w:szCs w:val="16"/>
              </w:rPr>
              <w:t xml:space="preserve">If so as the case why is the concept of biomass accessibility functions are integrated in the model? </w:t>
            </w:r>
          </w:p>
          <w:p w14:paraId="5FCB60AA" w14:textId="77777777" w:rsidR="003D117D" w:rsidRDefault="003D117D" w:rsidP="003D117D">
            <w:pPr>
              <w:keepLines/>
              <w:numPr>
                <w:ilvl w:val="0"/>
                <w:numId w:val="2"/>
              </w:numPr>
              <w:pBdr>
                <w:top w:val="nil"/>
                <w:left w:val="nil"/>
                <w:bottom w:val="nil"/>
                <w:right w:val="nil"/>
                <w:between w:val="nil"/>
              </w:pBdr>
              <w:rPr>
                <w:color w:val="000000"/>
                <w:sz w:val="16"/>
                <w:szCs w:val="16"/>
              </w:rPr>
            </w:pPr>
            <w:r>
              <w:rPr>
                <w:color w:val="000000"/>
                <w:sz w:val="16"/>
                <w:szCs w:val="16"/>
              </w:rPr>
              <w:t xml:space="preserve">If we assume Primary Forests are mostly protected ones then why the model considers 10% likelihood of wood harvesting within the protected area? </w:t>
            </w:r>
          </w:p>
          <w:p w14:paraId="00000027" w14:textId="30AC4149" w:rsidR="00BD0430" w:rsidRPr="00BD0430" w:rsidRDefault="003D117D" w:rsidP="006A651C">
            <w:pPr>
              <w:keepLines/>
              <w:numPr>
                <w:ilvl w:val="0"/>
                <w:numId w:val="2"/>
              </w:numPr>
              <w:pBdr>
                <w:top w:val="nil"/>
                <w:left w:val="nil"/>
                <w:bottom w:val="nil"/>
                <w:right w:val="nil"/>
                <w:between w:val="nil"/>
              </w:pBdr>
              <w:spacing w:after="40"/>
              <w:rPr>
                <w:color w:val="000000"/>
                <w:sz w:val="16"/>
                <w:szCs w:val="16"/>
              </w:rPr>
            </w:pPr>
            <w:r>
              <w:rPr>
                <w:color w:val="000000"/>
                <w:sz w:val="16"/>
                <w:szCs w:val="16"/>
              </w:rPr>
              <w:t>Is it not rational to use the specific maximum &amp; average biomass growth factors for the respective age of the forest to get a realistic biomass growth potential?</w:t>
            </w:r>
          </w:p>
        </w:tc>
        <w:tc>
          <w:tcPr>
            <w:tcW w:w="4253" w:type="dxa"/>
            <w:tcBorders>
              <w:top w:val="single" w:sz="6" w:space="0" w:color="000000"/>
              <w:left w:val="single" w:sz="6" w:space="0" w:color="000000"/>
              <w:bottom w:val="single" w:sz="6" w:space="0" w:color="000000"/>
              <w:right w:val="single" w:sz="6" w:space="0" w:color="000000"/>
            </w:tcBorders>
          </w:tcPr>
          <w:p w14:paraId="5A2A17A0" w14:textId="77777777" w:rsidR="003D117D" w:rsidRDefault="003D117D" w:rsidP="003D117D">
            <w:pPr>
              <w:keepLines/>
              <w:spacing w:before="40" w:after="40"/>
              <w:jc w:val="left"/>
              <w:rPr>
                <w:b/>
                <w:sz w:val="16"/>
                <w:szCs w:val="16"/>
              </w:rPr>
            </w:pPr>
          </w:p>
          <w:p w14:paraId="1BD940B9" w14:textId="4455F210" w:rsidR="003D117D" w:rsidRDefault="003D117D" w:rsidP="003D117D">
            <w:pPr>
              <w:keepLines/>
              <w:spacing w:before="40" w:after="40"/>
              <w:rPr>
                <w:sz w:val="16"/>
                <w:szCs w:val="16"/>
              </w:rPr>
            </w:pPr>
            <w:r>
              <w:rPr>
                <w:sz w:val="16"/>
                <w:szCs w:val="16"/>
              </w:rPr>
              <w:t>We would strongly recommend the researchers to use the aboveground net biomass growth rates as defined by the IPCC’s 2019 Refinement to the 2006 IPCC Guidelines for National Greenhouse Gas Inventories specific</w:t>
            </w:r>
            <w:sdt>
              <w:sdtPr>
                <w:tag w:val="goog_rdk_10"/>
                <w:id w:val="-1025474900"/>
              </w:sdtPr>
              <w:sdtContent>
                <w:r w:rsidR="00FB46F7">
                  <w:t xml:space="preserve"> </w:t>
                </w:r>
              </w:sdtContent>
            </w:sdt>
            <w:sdt>
              <w:sdtPr>
                <w:tag w:val="goog_rdk_11"/>
                <w:id w:val="-262916813"/>
              </w:sdtPr>
              <w:sdtContent>
                <w:r>
                  <w:rPr>
                    <w:sz w:val="16"/>
                    <w:szCs w:val="16"/>
                  </w:rPr>
                  <w:t>to</w:t>
                </w:r>
              </w:sdtContent>
            </w:sdt>
            <w:r>
              <w:rPr>
                <w:sz w:val="16"/>
                <w:szCs w:val="16"/>
              </w:rPr>
              <w:t xml:space="preserve"> the respective age category of the forest types to determine and to assume the </w:t>
            </w:r>
            <w:proofErr w:type="spellStart"/>
            <w:r>
              <w:rPr>
                <w:sz w:val="16"/>
                <w:szCs w:val="16"/>
              </w:rPr>
              <w:t>r</w:t>
            </w:r>
            <w:r w:rsidRPr="00275014">
              <w:rPr>
                <w:sz w:val="16"/>
                <w:szCs w:val="16"/>
                <w:vertAlign w:val="subscript"/>
              </w:rPr>
              <w:t>max</w:t>
            </w:r>
            <w:proofErr w:type="spellEnd"/>
            <w:r>
              <w:rPr>
                <w:sz w:val="16"/>
                <w:szCs w:val="16"/>
                <w:vertAlign w:val="subscript"/>
              </w:rPr>
              <w:t xml:space="preserve"> </w:t>
            </w:r>
            <w:r>
              <w:rPr>
                <w:sz w:val="16"/>
                <w:szCs w:val="16"/>
              </w:rPr>
              <w:t xml:space="preserve">based on the scientific research works to calculate the realistic growth function of the biomass. Also, the split of various forest age categories to be sourced from the host countries and applied in the calculation  </w:t>
            </w:r>
          </w:p>
          <w:p w14:paraId="7894CCC0" w14:textId="77777777" w:rsidR="003D117D" w:rsidRDefault="003D117D" w:rsidP="003D117D">
            <w:pPr>
              <w:keepLines/>
              <w:spacing w:before="40" w:after="40"/>
              <w:rPr>
                <w:sz w:val="16"/>
                <w:szCs w:val="16"/>
              </w:rPr>
            </w:pPr>
          </w:p>
          <w:p w14:paraId="7F7FCFE4" w14:textId="77777777" w:rsidR="003D117D" w:rsidRDefault="003D117D" w:rsidP="003D117D">
            <w:pPr>
              <w:keepLines/>
              <w:spacing w:before="40" w:after="40"/>
              <w:jc w:val="left"/>
              <w:rPr>
                <w:sz w:val="16"/>
                <w:szCs w:val="16"/>
              </w:rPr>
            </w:pPr>
            <w:r>
              <w:rPr>
                <w:sz w:val="16"/>
                <w:szCs w:val="16"/>
              </w:rPr>
              <w:t>Proposed text:</w:t>
            </w:r>
          </w:p>
          <w:p w14:paraId="0000002C" w14:textId="65575EA1" w:rsidR="003D117D" w:rsidRDefault="003D117D" w:rsidP="003D117D">
            <w:pPr>
              <w:keepLines/>
              <w:spacing w:before="40" w:after="40"/>
              <w:rPr>
                <w:b/>
                <w:i/>
                <w:sz w:val="16"/>
                <w:szCs w:val="16"/>
              </w:rPr>
            </w:pPr>
            <w:r>
              <w:rPr>
                <w:i/>
                <w:sz w:val="16"/>
                <w:szCs w:val="16"/>
              </w:rPr>
              <w:t xml:space="preserve">“Aboveground net biomass growth rate data are provided across three age categories: “&lt; 20 years after disturbance or establishment”, “&gt; 20 years after disturbance or establishment”, and “primary” or mature stands. We use the respective growth rate values and </w:t>
            </w:r>
            <w:proofErr w:type="spellStart"/>
            <w:r>
              <w:rPr>
                <w:i/>
                <w:sz w:val="16"/>
                <w:szCs w:val="16"/>
              </w:rPr>
              <w:t>r</w:t>
            </w:r>
            <w:r w:rsidRPr="00275014">
              <w:rPr>
                <w:i/>
                <w:sz w:val="16"/>
                <w:szCs w:val="16"/>
                <w:vertAlign w:val="subscript"/>
              </w:rPr>
              <w:t>max</w:t>
            </w:r>
            <w:proofErr w:type="spellEnd"/>
            <w:r>
              <w:rPr>
                <w:i/>
                <w:sz w:val="16"/>
                <w:szCs w:val="16"/>
              </w:rPr>
              <w:t xml:space="preserve"> considering the age of the forest cover in order to realistically estimate the biomass availability” </w:t>
            </w:r>
          </w:p>
        </w:tc>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0000002D" w14:textId="77777777" w:rsidR="003D117D" w:rsidRDefault="003D117D" w:rsidP="003D117D">
            <w:pPr>
              <w:keepLines/>
              <w:spacing w:before="40" w:after="40" w:line="190" w:lineRule="auto"/>
              <w:jc w:val="center"/>
              <w:rPr>
                <w:b/>
                <w:sz w:val="16"/>
                <w:szCs w:val="16"/>
              </w:rPr>
            </w:pPr>
          </w:p>
        </w:tc>
      </w:tr>
      <w:tr w:rsidR="003D117D" w14:paraId="7A14B33F" w14:textId="77777777" w:rsidTr="006A651C">
        <w:trPr>
          <w:cantSplit/>
          <w:jc w:val="center"/>
        </w:trPr>
        <w:tc>
          <w:tcPr>
            <w:tcW w:w="360" w:type="dxa"/>
            <w:tcBorders>
              <w:top w:val="single" w:sz="6" w:space="0" w:color="000000"/>
              <w:left w:val="single" w:sz="6" w:space="0" w:color="000000"/>
              <w:bottom w:val="single" w:sz="6" w:space="0" w:color="000000"/>
              <w:right w:val="single" w:sz="6" w:space="0" w:color="000000"/>
            </w:tcBorders>
          </w:tcPr>
          <w:p w14:paraId="0000002E" w14:textId="3BFC276C" w:rsidR="003D117D" w:rsidRDefault="00F73226" w:rsidP="003D117D">
            <w:pPr>
              <w:keepLines/>
              <w:spacing w:before="40" w:after="40" w:line="190" w:lineRule="auto"/>
              <w:jc w:val="center"/>
              <w:rPr>
                <w:b/>
                <w:sz w:val="16"/>
                <w:szCs w:val="16"/>
              </w:rPr>
            </w:pPr>
            <w:r>
              <w:rPr>
                <w:b/>
                <w:sz w:val="16"/>
                <w:szCs w:val="16"/>
              </w:rPr>
              <w:lastRenderedPageBreak/>
              <w:t>4</w:t>
            </w:r>
          </w:p>
        </w:tc>
        <w:tc>
          <w:tcPr>
            <w:tcW w:w="1388" w:type="dxa"/>
            <w:tcBorders>
              <w:top w:val="single" w:sz="6" w:space="0" w:color="000000"/>
              <w:left w:val="single" w:sz="6" w:space="0" w:color="000000"/>
              <w:bottom w:val="single" w:sz="6" w:space="0" w:color="000000"/>
              <w:right w:val="single" w:sz="6" w:space="0" w:color="000000"/>
            </w:tcBorders>
          </w:tcPr>
          <w:p w14:paraId="0000002F" w14:textId="77777777" w:rsidR="003D117D" w:rsidRDefault="003D117D" w:rsidP="003D117D">
            <w:pPr>
              <w:keepLines/>
              <w:spacing w:before="40" w:after="40" w:line="190" w:lineRule="auto"/>
              <w:jc w:val="center"/>
              <w:rPr>
                <w:b/>
                <w:sz w:val="16"/>
                <w:szCs w:val="16"/>
              </w:rPr>
            </w:pPr>
            <w:r>
              <w:rPr>
                <w:b/>
                <w:sz w:val="16"/>
                <w:szCs w:val="16"/>
              </w:rPr>
              <w:t>Appendix 2.</w:t>
            </w:r>
          </w:p>
          <w:p w14:paraId="00000030" w14:textId="77777777" w:rsidR="003D117D" w:rsidRDefault="003D117D" w:rsidP="003D117D">
            <w:pPr>
              <w:keepLines/>
              <w:spacing w:before="40" w:after="40" w:line="190" w:lineRule="auto"/>
              <w:jc w:val="center"/>
              <w:rPr>
                <w:b/>
                <w:sz w:val="16"/>
                <w:szCs w:val="16"/>
              </w:rPr>
            </w:pPr>
            <w:r>
              <w:rPr>
                <w:b/>
                <w:sz w:val="16"/>
                <w:szCs w:val="16"/>
              </w:rPr>
              <w:t xml:space="preserve">Page No – </w:t>
            </w:r>
          </w:p>
          <w:p w14:paraId="00000031" w14:textId="77777777" w:rsidR="003D117D" w:rsidRDefault="003D117D" w:rsidP="003D117D">
            <w:pPr>
              <w:keepLines/>
              <w:spacing w:before="40" w:after="40" w:line="190" w:lineRule="auto"/>
              <w:jc w:val="center"/>
              <w:rPr>
                <w:b/>
                <w:sz w:val="16"/>
                <w:szCs w:val="16"/>
              </w:rPr>
            </w:pPr>
            <w:r>
              <w:rPr>
                <w:b/>
                <w:sz w:val="16"/>
                <w:szCs w:val="16"/>
              </w:rPr>
              <w:t>26 to 27/67</w:t>
            </w:r>
          </w:p>
          <w:p w14:paraId="00000032" w14:textId="77777777" w:rsidR="003D117D" w:rsidRDefault="003D117D" w:rsidP="003D117D">
            <w:pPr>
              <w:keepLines/>
              <w:spacing w:before="40" w:after="40" w:line="190" w:lineRule="auto"/>
              <w:jc w:val="center"/>
              <w:rPr>
                <w:b/>
                <w:sz w:val="16"/>
                <w:szCs w:val="16"/>
              </w:rPr>
            </w:pPr>
            <w:r>
              <w:rPr>
                <w:b/>
                <w:sz w:val="16"/>
                <w:szCs w:val="16"/>
              </w:rPr>
              <w:t xml:space="preserve">Para No – </w:t>
            </w:r>
          </w:p>
          <w:p w14:paraId="00000033" w14:textId="77777777" w:rsidR="003D117D" w:rsidRDefault="003D117D" w:rsidP="003D117D">
            <w:pPr>
              <w:keepLines/>
              <w:spacing w:before="40" w:after="40" w:line="190" w:lineRule="auto"/>
              <w:jc w:val="center"/>
              <w:rPr>
                <w:b/>
                <w:sz w:val="16"/>
                <w:szCs w:val="16"/>
              </w:rPr>
            </w:pPr>
            <w:r>
              <w:rPr>
                <w:b/>
                <w:sz w:val="16"/>
                <w:szCs w:val="16"/>
              </w:rPr>
              <w:t>1 to 3</w:t>
            </w:r>
          </w:p>
        </w:tc>
        <w:tc>
          <w:tcPr>
            <w:tcW w:w="1022" w:type="dxa"/>
            <w:tcBorders>
              <w:top w:val="single" w:sz="6" w:space="0" w:color="000000"/>
              <w:left w:val="single" w:sz="6" w:space="0" w:color="000000"/>
              <w:bottom w:val="single" w:sz="6" w:space="0" w:color="000000"/>
              <w:right w:val="single" w:sz="6" w:space="0" w:color="000000"/>
            </w:tcBorders>
          </w:tcPr>
          <w:p w14:paraId="00000034" w14:textId="77777777" w:rsidR="003D117D" w:rsidRDefault="003D117D" w:rsidP="003D117D">
            <w:pPr>
              <w:keepLines/>
              <w:spacing w:before="40" w:after="40" w:line="190" w:lineRule="auto"/>
              <w:jc w:val="center"/>
              <w:rPr>
                <w:b/>
                <w:sz w:val="16"/>
                <w:szCs w:val="16"/>
              </w:rPr>
            </w:pPr>
            <w:r>
              <w:rPr>
                <w:b/>
                <w:sz w:val="16"/>
                <w:szCs w:val="16"/>
              </w:rPr>
              <w:t>Whole section</w:t>
            </w:r>
          </w:p>
        </w:tc>
        <w:tc>
          <w:tcPr>
            <w:tcW w:w="992" w:type="dxa"/>
            <w:tcBorders>
              <w:top w:val="single" w:sz="6" w:space="0" w:color="000000"/>
              <w:left w:val="single" w:sz="6" w:space="0" w:color="000000"/>
              <w:bottom w:val="single" w:sz="6" w:space="0" w:color="000000"/>
              <w:right w:val="single" w:sz="6" w:space="0" w:color="000000"/>
            </w:tcBorders>
          </w:tcPr>
          <w:p w14:paraId="00000035" w14:textId="77777777" w:rsidR="003D117D" w:rsidRDefault="003D117D" w:rsidP="003D117D">
            <w:pPr>
              <w:keepLines/>
              <w:spacing w:before="40" w:after="40" w:line="190" w:lineRule="auto"/>
              <w:jc w:val="center"/>
              <w:rPr>
                <w:b/>
                <w:sz w:val="16"/>
                <w:szCs w:val="16"/>
              </w:rPr>
            </w:pPr>
            <w:proofErr w:type="spellStart"/>
            <w:r>
              <w:rPr>
                <w:b/>
                <w:sz w:val="16"/>
                <w:szCs w:val="16"/>
              </w:rPr>
              <w:t>Te</w:t>
            </w:r>
            <w:proofErr w:type="spellEnd"/>
          </w:p>
        </w:tc>
        <w:tc>
          <w:tcPr>
            <w:tcW w:w="4762" w:type="dxa"/>
            <w:tcBorders>
              <w:top w:val="single" w:sz="6" w:space="0" w:color="000000"/>
              <w:left w:val="single" w:sz="6" w:space="0" w:color="000000"/>
              <w:bottom w:val="single" w:sz="6" w:space="0" w:color="000000"/>
              <w:right w:val="single" w:sz="6" w:space="0" w:color="000000"/>
            </w:tcBorders>
          </w:tcPr>
          <w:p w14:paraId="00000036" w14:textId="77777777" w:rsidR="003D117D" w:rsidRDefault="003D117D" w:rsidP="003D117D">
            <w:pPr>
              <w:keepLines/>
              <w:spacing w:before="40" w:after="40"/>
              <w:rPr>
                <w:b/>
                <w:sz w:val="16"/>
                <w:szCs w:val="16"/>
              </w:rPr>
            </w:pPr>
            <w:r>
              <w:rPr>
                <w:b/>
                <w:sz w:val="16"/>
                <w:szCs w:val="16"/>
              </w:rPr>
              <w:t>Quantifying Biomass consumption</w:t>
            </w:r>
          </w:p>
          <w:p w14:paraId="00000037" w14:textId="77777777" w:rsidR="003D117D" w:rsidRDefault="003D117D" w:rsidP="003D117D">
            <w:pPr>
              <w:keepLines/>
              <w:spacing w:before="40" w:after="40"/>
              <w:rPr>
                <w:sz w:val="16"/>
                <w:szCs w:val="16"/>
              </w:rPr>
            </w:pPr>
            <w:r>
              <w:rPr>
                <w:sz w:val="16"/>
                <w:szCs w:val="16"/>
              </w:rPr>
              <w:t xml:space="preserve">This research work states three different options to estimate the quantity of fuel wood consumed in the residential sectors as indicated below, </w:t>
            </w:r>
          </w:p>
          <w:p w14:paraId="00000038" w14:textId="39E0CCD1" w:rsidR="003D117D" w:rsidRDefault="003D117D" w:rsidP="003D117D">
            <w:pPr>
              <w:keepLines/>
              <w:numPr>
                <w:ilvl w:val="0"/>
                <w:numId w:val="3"/>
              </w:numPr>
              <w:pBdr>
                <w:top w:val="nil"/>
                <w:left w:val="nil"/>
                <w:bottom w:val="nil"/>
                <w:right w:val="nil"/>
                <w:between w:val="nil"/>
              </w:pBdr>
              <w:spacing w:before="40"/>
              <w:rPr>
                <w:color w:val="000000"/>
                <w:sz w:val="16"/>
                <w:szCs w:val="16"/>
              </w:rPr>
            </w:pPr>
            <w:r>
              <w:rPr>
                <w:color w:val="000000"/>
                <w:sz w:val="16"/>
                <w:szCs w:val="16"/>
              </w:rPr>
              <w:t>Option 1 - 0.74 tonnes / per cap</w:t>
            </w:r>
            <w:r w:rsidR="00275815">
              <w:rPr>
                <w:color w:val="000000"/>
                <w:sz w:val="16"/>
                <w:szCs w:val="16"/>
              </w:rPr>
              <w:t>i</w:t>
            </w:r>
            <w:r>
              <w:rPr>
                <w:color w:val="000000"/>
                <w:sz w:val="16"/>
                <w:szCs w:val="16"/>
              </w:rPr>
              <w:t xml:space="preserve">ta / year based on mean value of 109 CDM PDDs </w:t>
            </w:r>
          </w:p>
          <w:p w14:paraId="00000039" w14:textId="001E43F3" w:rsidR="003D117D" w:rsidRDefault="003D117D" w:rsidP="003D117D">
            <w:pPr>
              <w:keepLines/>
              <w:numPr>
                <w:ilvl w:val="0"/>
                <w:numId w:val="3"/>
              </w:numPr>
              <w:pBdr>
                <w:top w:val="nil"/>
                <w:left w:val="nil"/>
                <w:bottom w:val="nil"/>
                <w:right w:val="nil"/>
                <w:between w:val="nil"/>
              </w:pBdr>
              <w:rPr>
                <w:color w:val="000000"/>
                <w:sz w:val="16"/>
                <w:szCs w:val="16"/>
              </w:rPr>
            </w:pPr>
            <w:r>
              <w:rPr>
                <w:color w:val="000000"/>
                <w:sz w:val="16"/>
                <w:szCs w:val="16"/>
              </w:rPr>
              <w:t>Option 2 - 0.30 tonnes / per cap</w:t>
            </w:r>
            <w:r w:rsidR="00275815">
              <w:rPr>
                <w:color w:val="000000"/>
                <w:sz w:val="16"/>
                <w:szCs w:val="16"/>
              </w:rPr>
              <w:t>i</w:t>
            </w:r>
            <w:r>
              <w:rPr>
                <w:color w:val="000000"/>
                <w:sz w:val="16"/>
                <w:szCs w:val="16"/>
              </w:rPr>
              <w:t>ta / year based on local studies conducted in Rwanda, Kenya, and Haiti</w:t>
            </w:r>
          </w:p>
          <w:p w14:paraId="0000003A" w14:textId="24216279" w:rsidR="003D117D" w:rsidRDefault="003D117D" w:rsidP="003D117D">
            <w:pPr>
              <w:keepLines/>
              <w:numPr>
                <w:ilvl w:val="0"/>
                <w:numId w:val="3"/>
              </w:numPr>
              <w:pBdr>
                <w:top w:val="nil"/>
                <w:left w:val="nil"/>
                <w:bottom w:val="nil"/>
                <w:right w:val="nil"/>
                <w:between w:val="nil"/>
              </w:pBdr>
              <w:spacing w:after="40"/>
              <w:rPr>
                <w:color w:val="000000"/>
                <w:sz w:val="16"/>
                <w:szCs w:val="16"/>
              </w:rPr>
            </w:pPr>
            <w:r>
              <w:rPr>
                <w:color w:val="000000"/>
                <w:sz w:val="16"/>
                <w:szCs w:val="16"/>
              </w:rPr>
              <w:t>Option 3 - 0.40 tonnes / per cap</w:t>
            </w:r>
            <w:r w:rsidR="00275815">
              <w:rPr>
                <w:color w:val="000000"/>
                <w:sz w:val="16"/>
                <w:szCs w:val="16"/>
              </w:rPr>
              <w:t>i</w:t>
            </w:r>
            <w:r>
              <w:rPr>
                <w:color w:val="000000"/>
                <w:sz w:val="16"/>
                <w:szCs w:val="16"/>
              </w:rPr>
              <w:t>ta / year based on default value recommended by UNFCCC</w:t>
            </w:r>
          </w:p>
          <w:p w14:paraId="0000003B" w14:textId="77777777" w:rsidR="003D117D" w:rsidRDefault="003D117D" w:rsidP="003D117D">
            <w:pPr>
              <w:keepLines/>
              <w:spacing w:before="40" w:after="40"/>
              <w:ind w:left="360"/>
              <w:rPr>
                <w:sz w:val="16"/>
                <w:szCs w:val="16"/>
              </w:rPr>
            </w:pPr>
            <w:r>
              <w:rPr>
                <w:sz w:val="16"/>
                <w:szCs w:val="16"/>
              </w:rPr>
              <w:t xml:space="preserve">and finally, the study considers UNFCCC’s default value of 0.40 stating that it is falling in between the first two options. </w:t>
            </w:r>
          </w:p>
          <w:p w14:paraId="0000003C" w14:textId="77777777" w:rsidR="003D117D" w:rsidRDefault="003D117D" w:rsidP="003D117D">
            <w:pPr>
              <w:keepLines/>
              <w:spacing w:before="40" w:after="40"/>
              <w:rPr>
                <w:sz w:val="16"/>
                <w:szCs w:val="16"/>
              </w:rPr>
            </w:pPr>
            <w:r>
              <w:rPr>
                <w:sz w:val="16"/>
                <w:szCs w:val="16"/>
              </w:rPr>
              <w:t xml:space="preserve">We have the following concerns on this assumption, </w:t>
            </w:r>
          </w:p>
          <w:p w14:paraId="0000003D" w14:textId="6829BFA5" w:rsidR="003D117D" w:rsidRDefault="003D117D" w:rsidP="003D117D">
            <w:pPr>
              <w:keepLines/>
              <w:numPr>
                <w:ilvl w:val="0"/>
                <w:numId w:val="1"/>
              </w:numPr>
              <w:pBdr>
                <w:top w:val="nil"/>
                <w:left w:val="nil"/>
                <w:bottom w:val="nil"/>
                <w:right w:val="nil"/>
                <w:between w:val="nil"/>
              </w:pBdr>
              <w:spacing w:before="40"/>
              <w:rPr>
                <w:color w:val="000000"/>
                <w:sz w:val="16"/>
                <w:szCs w:val="16"/>
              </w:rPr>
            </w:pPr>
            <w:r>
              <w:rPr>
                <w:color w:val="000000"/>
                <w:sz w:val="16"/>
                <w:szCs w:val="16"/>
              </w:rPr>
              <w:t>There is no rational i</w:t>
            </w:r>
            <w:sdt>
              <w:sdtPr>
                <w:tag w:val="goog_rdk_12"/>
                <w:id w:val="-1059011277"/>
              </w:sdtPr>
              <w:sdtContent>
                <w:r>
                  <w:rPr>
                    <w:color w:val="000000"/>
                    <w:sz w:val="16"/>
                    <w:szCs w:val="16"/>
                  </w:rPr>
                  <w:t>n</w:t>
                </w:r>
              </w:sdtContent>
            </w:sdt>
            <w:sdt>
              <w:sdtPr>
                <w:tag w:val="goog_rdk_13"/>
                <w:id w:val="-1990621046"/>
                <w:showingPlcHdr/>
              </w:sdtPr>
              <w:sdtContent>
                <w:r>
                  <w:t xml:space="preserve">     </w:t>
                </w:r>
              </w:sdtContent>
            </w:sdt>
            <w:r>
              <w:rPr>
                <w:color w:val="000000"/>
                <w:sz w:val="16"/>
                <w:szCs w:val="16"/>
              </w:rPr>
              <w:t xml:space="preserve"> selecting the option 3 </w:t>
            </w:r>
            <w:sdt>
              <w:sdtPr>
                <w:tag w:val="goog_rdk_14"/>
                <w:id w:val="1680624052"/>
                <w:showingPlcHdr/>
              </w:sdtPr>
              <w:sdtContent>
                <w:r>
                  <w:t xml:space="preserve">     </w:t>
                </w:r>
              </w:sdtContent>
            </w:sdt>
            <w:sdt>
              <w:sdtPr>
                <w:tag w:val="goog_rdk_15"/>
                <w:id w:val="-1077659516"/>
              </w:sdtPr>
              <w:sdtContent>
                <w:r>
                  <w:rPr>
                    <w:color w:val="000000"/>
                    <w:sz w:val="16"/>
                    <w:szCs w:val="16"/>
                  </w:rPr>
                  <w:t>(</w:t>
                </w:r>
              </w:sdtContent>
            </w:sdt>
            <w:r>
              <w:rPr>
                <w:color w:val="000000"/>
                <w:sz w:val="16"/>
                <w:szCs w:val="16"/>
              </w:rPr>
              <w:t>0.4 the UNFCCC default</w:t>
            </w:r>
            <w:sdt>
              <w:sdtPr>
                <w:tag w:val="goog_rdk_16"/>
                <w:id w:val="1678230563"/>
              </w:sdtPr>
              <w:sdtContent>
                <w:r>
                  <w:rPr>
                    <w:color w:val="000000"/>
                    <w:sz w:val="16"/>
                    <w:szCs w:val="16"/>
                  </w:rPr>
                  <w:t>)</w:t>
                </w:r>
              </w:sdtContent>
            </w:sdt>
            <w:r>
              <w:rPr>
                <w:color w:val="000000"/>
                <w:sz w:val="16"/>
                <w:szCs w:val="16"/>
              </w:rPr>
              <w:t>, since it is not even a mean value between the upper bo</w:t>
            </w:r>
            <w:sdt>
              <w:sdtPr>
                <w:tag w:val="goog_rdk_17"/>
                <w:id w:val="-791051309"/>
              </w:sdtPr>
              <w:sdtContent>
                <w:r>
                  <w:rPr>
                    <w:color w:val="000000"/>
                    <w:sz w:val="16"/>
                    <w:szCs w:val="16"/>
                  </w:rPr>
                  <w:t>u</w:t>
                </w:r>
              </w:sdtContent>
            </w:sdt>
            <w:r>
              <w:rPr>
                <w:color w:val="000000"/>
                <w:sz w:val="16"/>
                <w:szCs w:val="16"/>
              </w:rPr>
              <w:t xml:space="preserve">nd of 0.74 and lower bound of 0.3. It is more or less a lower bound value only. Hence it is not a true representation of wood fuel consumption. </w:t>
            </w:r>
          </w:p>
          <w:p w14:paraId="0000003E" w14:textId="12234E63" w:rsidR="003D117D" w:rsidRDefault="003D117D" w:rsidP="003D117D">
            <w:pPr>
              <w:keepLines/>
              <w:numPr>
                <w:ilvl w:val="0"/>
                <w:numId w:val="1"/>
              </w:numPr>
              <w:pBdr>
                <w:top w:val="nil"/>
                <w:left w:val="nil"/>
                <w:bottom w:val="nil"/>
                <w:right w:val="nil"/>
                <w:between w:val="nil"/>
              </w:pBdr>
              <w:rPr>
                <w:color w:val="000000"/>
                <w:sz w:val="16"/>
                <w:szCs w:val="16"/>
              </w:rPr>
            </w:pPr>
            <w:r>
              <w:rPr>
                <w:color w:val="000000"/>
                <w:sz w:val="16"/>
                <w:szCs w:val="16"/>
              </w:rPr>
              <w:t>Also, what relevance</w:t>
            </w:r>
            <w:sdt>
              <w:sdtPr>
                <w:tag w:val="goog_rdk_18"/>
                <w:id w:val="-1897580027"/>
              </w:sdtPr>
              <w:sdtContent>
                <w:r>
                  <w:rPr>
                    <w:color w:val="000000"/>
                    <w:sz w:val="16"/>
                    <w:szCs w:val="16"/>
                  </w:rPr>
                  <w:t xml:space="preserve"> does</w:t>
                </w:r>
              </w:sdtContent>
            </w:sdt>
            <w:r>
              <w:rPr>
                <w:color w:val="000000"/>
                <w:sz w:val="16"/>
                <w:szCs w:val="16"/>
              </w:rPr>
              <w:t xml:space="preserve"> it make to consider option 2 which quotes a very region-specific studies (only for 3 countries) to estimate the wood fuel consumption value of the entire Sub-Saharan African context? </w:t>
            </w:r>
          </w:p>
          <w:p w14:paraId="0000003F" w14:textId="77777777" w:rsidR="003D117D" w:rsidRDefault="003D117D" w:rsidP="003D117D">
            <w:pPr>
              <w:keepLines/>
              <w:numPr>
                <w:ilvl w:val="0"/>
                <w:numId w:val="1"/>
              </w:numPr>
              <w:pBdr>
                <w:top w:val="nil"/>
                <w:left w:val="nil"/>
                <w:bottom w:val="nil"/>
                <w:right w:val="nil"/>
                <w:between w:val="nil"/>
              </w:pBdr>
              <w:rPr>
                <w:color w:val="000000"/>
                <w:sz w:val="16"/>
                <w:szCs w:val="16"/>
              </w:rPr>
            </w:pPr>
            <w:r>
              <w:rPr>
                <w:color w:val="000000"/>
                <w:sz w:val="16"/>
                <w:szCs w:val="16"/>
              </w:rPr>
              <w:t xml:space="preserve">Although the option 1, which sources the woody biomass consumption values from the PDDs registered under CDM is very pragmatic, but going with country specific mean will represent the true fuel consumption rather taking boarder region. </w:t>
            </w:r>
          </w:p>
          <w:p w14:paraId="00000040" w14:textId="77777777" w:rsidR="003D117D" w:rsidRDefault="003D117D" w:rsidP="003D117D">
            <w:pPr>
              <w:keepLines/>
              <w:numPr>
                <w:ilvl w:val="0"/>
                <w:numId w:val="1"/>
              </w:numPr>
              <w:pBdr>
                <w:top w:val="nil"/>
                <w:left w:val="nil"/>
                <w:bottom w:val="nil"/>
                <w:right w:val="nil"/>
                <w:between w:val="nil"/>
              </w:pBdr>
              <w:rPr>
                <w:color w:val="000000"/>
                <w:sz w:val="16"/>
                <w:szCs w:val="16"/>
              </w:rPr>
            </w:pPr>
            <w:r>
              <w:rPr>
                <w:color w:val="000000"/>
                <w:sz w:val="16"/>
                <w:szCs w:val="16"/>
              </w:rPr>
              <w:t>Most importantly in option 1, accounting of wood fuel consumption of non-sub-</w:t>
            </w:r>
            <w:proofErr w:type="spellStart"/>
            <w:r>
              <w:rPr>
                <w:color w:val="000000"/>
                <w:sz w:val="16"/>
                <w:szCs w:val="16"/>
              </w:rPr>
              <w:t>sharan</w:t>
            </w:r>
            <w:proofErr w:type="spellEnd"/>
            <w:r>
              <w:rPr>
                <w:color w:val="000000"/>
                <w:sz w:val="16"/>
                <w:szCs w:val="16"/>
              </w:rPr>
              <w:t xml:space="preserve"> regions like LAC, E Asia &amp; Pacific and South Asia is not of any relevance, since the study only focusses on SSA. Especially consideration of South Asia (0.40) has significantly bought down the mean consumption to 0.74. </w:t>
            </w:r>
          </w:p>
          <w:p w14:paraId="00000041" w14:textId="75B87788" w:rsidR="003D117D" w:rsidRDefault="003D117D" w:rsidP="003D117D">
            <w:pPr>
              <w:keepLines/>
              <w:numPr>
                <w:ilvl w:val="0"/>
                <w:numId w:val="1"/>
              </w:numPr>
              <w:pBdr>
                <w:top w:val="nil"/>
                <w:left w:val="nil"/>
                <w:bottom w:val="nil"/>
                <w:right w:val="nil"/>
                <w:between w:val="nil"/>
              </w:pBdr>
              <w:spacing w:after="40"/>
              <w:rPr>
                <w:color w:val="000000"/>
                <w:sz w:val="16"/>
                <w:szCs w:val="16"/>
              </w:rPr>
            </w:pPr>
            <w:r>
              <w:rPr>
                <w:color w:val="000000"/>
                <w:sz w:val="16"/>
                <w:szCs w:val="16"/>
              </w:rPr>
              <w:t xml:space="preserve">Finally, as a matter of fact the wood fuel consumption </w:t>
            </w:r>
            <w:sdt>
              <w:sdtPr>
                <w:tag w:val="goog_rdk_20"/>
                <w:id w:val="-889879586"/>
                <w:showingPlcHdr/>
              </w:sdtPr>
              <w:sdtContent>
                <w:r>
                  <w:t xml:space="preserve">     </w:t>
                </w:r>
              </w:sdtContent>
            </w:sdt>
            <w:sdt>
              <w:sdtPr>
                <w:tag w:val="goog_rdk_21"/>
                <w:id w:val="751476089"/>
              </w:sdtPr>
              <w:sdtContent>
                <w:r>
                  <w:rPr>
                    <w:color w:val="000000"/>
                    <w:sz w:val="16"/>
                    <w:szCs w:val="16"/>
                  </w:rPr>
                  <w:t xml:space="preserve">of </w:t>
                </w:r>
              </w:sdtContent>
            </w:sdt>
            <w:r>
              <w:rPr>
                <w:color w:val="000000"/>
                <w:sz w:val="16"/>
                <w:szCs w:val="16"/>
              </w:rPr>
              <w:t>0.4 tonnes / cap</w:t>
            </w:r>
            <w:r w:rsidR="00275815">
              <w:rPr>
                <w:color w:val="000000"/>
                <w:sz w:val="16"/>
                <w:szCs w:val="16"/>
              </w:rPr>
              <w:t>i</w:t>
            </w:r>
            <w:r>
              <w:rPr>
                <w:color w:val="000000"/>
                <w:sz w:val="16"/>
                <w:szCs w:val="16"/>
              </w:rPr>
              <w:t xml:space="preserve">ta / annum is a very low estimate and for the very same reason Carbon Project Developers conduct their own country specific study and experienced much higher values in the real scenario, as witnessed in the option 1 of this current research. Also, the wood fuel consumption for cooking application is very geographic specific and will largely vary based on factors like cooking practices, food habits, culture &amp; ethnicity, socio-economic conditions etc. </w:t>
            </w:r>
          </w:p>
          <w:p w14:paraId="00000042" w14:textId="57FDB269" w:rsidR="003D117D" w:rsidRDefault="003D117D" w:rsidP="003D117D">
            <w:pPr>
              <w:keepLines/>
              <w:spacing w:before="40" w:after="40"/>
              <w:rPr>
                <w:sz w:val="16"/>
                <w:szCs w:val="16"/>
              </w:rPr>
            </w:pPr>
            <w:r>
              <w:rPr>
                <w:sz w:val="16"/>
                <w:szCs w:val="16"/>
              </w:rPr>
              <w:lastRenderedPageBreak/>
              <w:t xml:space="preserve">Hence, we conclude the approach adopted for estimation of wood fuel consumption in residential sector is not </w:t>
            </w:r>
            <w:sdt>
              <w:sdtPr>
                <w:tag w:val="goog_rdk_22"/>
                <w:id w:val="-1748262497"/>
              </w:sdtPr>
              <w:sdtContent>
                <w:r>
                  <w:rPr>
                    <w:sz w:val="16"/>
                    <w:szCs w:val="16"/>
                  </w:rPr>
                  <w:t xml:space="preserve">a true </w:t>
                </w:r>
              </w:sdtContent>
            </w:sdt>
            <w:r>
              <w:rPr>
                <w:sz w:val="16"/>
                <w:szCs w:val="16"/>
              </w:rPr>
              <w:t>representation of</w:t>
            </w:r>
            <w:r w:rsidR="006A4156">
              <w:rPr>
                <w:sz w:val="16"/>
                <w:szCs w:val="16"/>
              </w:rPr>
              <w:t xml:space="preserve"> </w:t>
            </w:r>
            <w:sdt>
              <w:sdtPr>
                <w:tag w:val="goog_rdk_24"/>
                <w:id w:val="352378040"/>
              </w:sdtPr>
              <w:sdtContent>
                <w:r>
                  <w:rPr>
                    <w:sz w:val="16"/>
                    <w:szCs w:val="16"/>
                  </w:rPr>
                  <w:t xml:space="preserve">actual </w:t>
                </w:r>
              </w:sdtContent>
            </w:sdt>
            <w:r>
              <w:rPr>
                <w:sz w:val="16"/>
                <w:szCs w:val="16"/>
              </w:rPr>
              <w:t xml:space="preserve">demand scenario.    </w:t>
            </w:r>
          </w:p>
        </w:tc>
        <w:tc>
          <w:tcPr>
            <w:tcW w:w="4253" w:type="dxa"/>
            <w:tcBorders>
              <w:top w:val="single" w:sz="6" w:space="0" w:color="000000"/>
              <w:left w:val="single" w:sz="6" w:space="0" w:color="000000"/>
              <w:bottom w:val="single" w:sz="6" w:space="0" w:color="000000"/>
              <w:right w:val="single" w:sz="6" w:space="0" w:color="000000"/>
            </w:tcBorders>
          </w:tcPr>
          <w:p w14:paraId="00000043" w14:textId="77777777" w:rsidR="003D117D" w:rsidRDefault="003D117D" w:rsidP="003D117D">
            <w:pPr>
              <w:keepLines/>
              <w:spacing w:before="40" w:after="40"/>
              <w:rPr>
                <w:sz w:val="16"/>
                <w:szCs w:val="16"/>
              </w:rPr>
            </w:pPr>
          </w:p>
          <w:p w14:paraId="00000044" w14:textId="75B95191" w:rsidR="003D117D" w:rsidRDefault="003D117D" w:rsidP="003D117D">
            <w:pPr>
              <w:keepLines/>
              <w:spacing w:before="40" w:after="40"/>
              <w:rPr>
                <w:sz w:val="16"/>
                <w:szCs w:val="16"/>
              </w:rPr>
            </w:pPr>
            <w:r>
              <w:rPr>
                <w:sz w:val="16"/>
                <w:szCs w:val="16"/>
              </w:rPr>
              <w:t xml:space="preserve">We strongly recommend the researchers use to most appropriative country specific wood fuel consumption values based on any official statistics or UN data or through localised surveys etc.  </w:t>
            </w:r>
          </w:p>
          <w:p w14:paraId="00000045" w14:textId="77777777" w:rsidR="003D117D" w:rsidRDefault="003D117D" w:rsidP="003D117D">
            <w:pPr>
              <w:keepLines/>
              <w:spacing w:before="40" w:after="40"/>
              <w:rPr>
                <w:sz w:val="16"/>
                <w:szCs w:val="16"/>
              </w:rPr>
            </w:pPr>
          </w:p>
          <w:p w14:paraId="00000046" w14:textId="77777777" w:rsidR="003D117D" w:rsidRDefault="003D117D" w:rsidP="003D117D">
            <w:pPr>
              <w:keepLines/>
              <w:spacing w:before="40" w:after="40"/>
              <w:jc w:val="left"/>
              <w:rPr>
                <w:sz w:val="16"/>
                <w:szCs w:val="16"/>
              </w:rPr>
            </w:pPr>
            <w:r>
              <w:rPr>
                <w:sz w:val="16"/>
                <w:szCs w:val="16"/>
              </w:rPr>
              <w:t>Proposed text:</w:t>
            </w:r>
          </w:p>
          <w:p w14:paraId="00000047" w14:textId="77777777" w:rsidR="003D117D" w:rsidRDefault="003D117D" w:rsidP="003D117D">
            <w:pPr>
              <w:keepLines/>
              <w:spacing w:before="40" w:after="40"/>
              <w:rPr>
                <w:b/>
                <w:i/>
                <w:sz w:val="16"/>
                <w:szCs w:val="16"/>
              </w:rPr>
            </w:pPr>
            <w:r>
              <w:rPr>
                <w:i/>
                <w:sz w:val="16"/>
                <w:szCs w:val="16"/>
              </w:rPr>
              <w:t xml:space="preserve">“The region-specific wood fuel demand is estimated based on the consumption statistics as per any of the reliable sources such as regional study, official statistics, UN data, localized surveys, registered PDD etc.”  </w:t>
            </w:r>
          </w:p>
        </w:tc>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00000048" w14:textId="77777777" w:rsidR="003D117D" w:rsidRDefault="003D117D" w:rsidP="003D117D">
            <w:pPr>
              <w:keepLines/>
              <w:spacing w:before="40" w:after="40" w:line="190" w:lineRule="auto"/>
              <w:jc w:val="center"/>
              <w:rPr>
                <w:b/>
                <w:sz w:val="16"/>
                <w:szCs w:val="16"/>
              </w:rPr>
            </w:pPr>
          </w:p>
        </w:tc>
      </w:tr>
      <w:tr w:rsidR="00F73226" w14:paraId="71C401B2" w14:textId="77777777" w:rsidTr="006A651C">
        <w:trPr>
          <w:cantSplit/>
          <w:jc w:val="center"/>
        </w:trPr>
        <w:tc>
          <w:tcPr>
            <w:tcW w:w="360" w:type="dxa"/>
            <w:tcBorders>
              <w:top w:val="single" w:sz="6" w:space="0" w:color="000000"/>
              <w:left w:val="single" w:sz="6" w:space="0" w:color="000000"/>
              <w:bottom w:val="single" w:sz="6" w:space="0" w:color="000000"/>
              <w:right w:val="single" w:sz="6" w:space="0" w:color="000000"/>
            </w:tcBorders>
          </w:tcPr>
          <w:p w14:paraId="6CA84B1D" w14:textId="0781FFD4" w:rsidR="00F73226" w:rsidRDefault="00F73226" w:rsidP="00F73226">
            <w:pPr>
              <w:keepLines/>
              <w:spacing w:before="40" w:after="40" w:line="190" w:lineRule="auto"/>
              <w:jc w:val="center"/>
              <w:rPr>
                <w:b/>
                <w:sz w:val="16"/>
                <w:szCs w:val="16"/>
              </w:rPr>
            </w:pPr>
            <w:r>
              <w:rPr>
                <w:b/>
                <w:sz w:val="16"/>
                <w:szCs w:val="16"/>
              </w:rPr>
              <w:t>5</w:t>
            </w:r>
          </w:p>
        </w:tc>
        <w:tc>
          <w:tcPr>
            <w:tcW w:w="1388" w:type="dxa"/>
            <w:tcBorders>
              <w:top w:val="single" w:sz="6" w:space="0" w:color="000000"/>
              <w:left w:val="single" w:sz="6" w:space="0" w:color="000000"/>
              <w:bottom w:val="single" w:sz="6" w:space="0" w:color="000000"/>
              <w:right w:val="single" w:sz="6" w:space="0" w:color="000000"/>
            </w:tcBorders>
          </w:tcPr>
          <w:p w14:paraId="2FD35ABE" w14:textId="77777777" w:rsidR="00F73226" w:rsidRDefault="00F73226" w:rsidP="00F73226">
            <w:pPr>
              <w:keepLines/>
              <w:spacing w:before="40" w:after="40" w:line="190" w:lineRule="auto"/>
              <w:jc w:val="center"/>
              <w:rPr>
                <w:b/>
                <w:sz w:val="16"/>
                <w:szCs w:val="16"/>
              </w:rPr>
            </w:pPr>
            <w:r>
              <w:rPr>
                <w:b/>
                <w:sz w:val="16"/>
                <w:szCs w:val="16"/>
              </w:rPr>
              <w:t>Appendix 2.</w:t>
            </w:r>
          </w:p>
          <w:p w14:paraId="5A4D04F0" w14:textId="77777777" w:rsidR="00F73226" w:rsidRDefault="00F73226" w:rsidP="00F73226">
            <w:pPr>
              <w:keepLines/>
              <w:spacing w:before="40" w:after="40" w:line="190" w:lineRule="auto"/>
              <w:jc w:val="center"/>
              <w:rPr>
                <w:b/>
                <w:sz w:val="16"/>
                <w:szCs w:val="16"/>
              </w:rPr>
            </w:pPr>
            <w:r>
              <w:rPr>
                <w:b/>
                <w:sz w:val="16"/>
                <w:szCs w:val="16"/>
              </w:rPr>
              <w:t>Page No – 27/67</w:t>
            </w:r>
          </w:p>
          <w:p w14:paraId="0F568456" w14:textId="57C343D4" w:rsidR="00F73226" w:rsidRDefault="00F73226" w:rsidP="00F73226">
            <w:pPr>
              <w:keepLines/>
              <w:spacing w:before="40" w:after="40" w:line="190" w:lineRule="auto"/>
              <w:jc w:val="center"/>
              <w:rPr>
                <w:b/>
                <w:sz w:val="16"/>
                <w:szCs w:val="16"/>
              </w:rPr>
            </w:pPr>
            <w:r>
              <w:rPr>
                <w:b/>
                <w:sz w:val="16"/>
                <w:szCs w:val="16"/>
              </w:rPr>
              <w:t>Para No - 3</w:t>
            </w:r>
          </w:p>
        </w:tc>
        <w:tc>
          <w:tcPr>
            <w:tcW w:w="1022" w:type="dxa"/>
            <w:tcBorders>
              <w:top w:val="single" w:sz="6" w:space="0" w:color="000000"/>
              <w:left w:val="single" w:sz="6" w:space="0" w:color="000000"/>
              <w:bottom w:val="single" w:sz="6" w:space="0" w:color="000000"/>
              <w:right w:val="single" w:sz="6" w:space="0" w:color="000000"/>
            </w:tcBorders>
          </w:tcPr>
          <w:p w14:paraId="051F80D5" w14:textId="790DF148" w:rsidR="00F73226" w:rsidRDefault="00F73226" w:rsidP="00F73226">
            <w:pPr>
              <w:keepLines/>
              <w:spacing w:before="40" w:after="40" w:line="190" w:lineRule="auto"/>
              <w:jc w:val="center"/>
              <w:rPr>
                <w:b/>
                <w:sz w:val="16"/>
                <w:szCs w:val="16"/>
              </w:rPr>
            </w:pPr>
            <w:r>
              <w:rPr>
                <w:b/>
                <w:sz w:val="16"/>
                <w:szCs w:val="16"/>
              </w:rPr>
              <w:t>4</w:t>
            </w:r>
          </w:p>
        </w:tc>
        <w:tc>
          <w:tcPr>
            <w:tcW w:w="992" w:type="dxa"/>
            <w:tcBorders>
              <w:top w:val="single" w:sz="6" w:space="0" w:color="000000"/>
              <w:left w:val="single" w:sz="6" w:space="0" w:color="000000"/>
              <w:bottom w:val="single" w:sz="6" w:space="0" w:color="000000"/>
              <w:right w:val="single" w:sz="6" w:space="0" w:color="000000"/>
            </w:tcBorders>
          </w:tcPr>
          <w:p w14:paraId="249E1797" w14:textId="26EE4C1F" w:rsidR="00F73226" w:rsidRDefault="00F73226" w:rsidP="00F73226">
            <w:pPr>
              <w:keepLines/>
              <w:spacing w:before="40" w:after="40" w:line="190" w:lineRule="auto"/>
              <w:jc w:val="center"/>
              <w:rPr>
                <w:b/>
                <w:sz w:val="16"/>
                <w:szCs w:val="16"/>
              </w:rPr>
            </w:pPr>
            <w:proofErr w:type="spellStart"/>
            <w:r>
              <w:rPr>
                <w:b/>
                <w:sz w:val="16"/>
                <w:szCs w:val="16"/>
              </w:rPr>
              <w:t>Te</w:t>
            </w:r>
            <w:proofErr w:type="spellEnd"/>
          </w:p>
        </w:tc>
        <w:tc>
          <w:tcPr>
            <w:tcW w:w="4762" w:type="dxa"/>
            <w:tcBorders>
              <w:top w:val="single" w:sz="6" w:space="0" w:color="000000"/>
              <w:left w:val="single" w:sz="6" w:space="0" w:color="000000"/>
              <w:bottom w:val="single" w:sz="6" w:space="0" w:color="000000"/>
              <w:right w:val="single" w:sz="6" w:space="0" w:color="000000"/>
            </w:tcBorders>
          </w:tcPr>
          <w:p w14:paraId="20E64CDD" w14:textId="77777777" w:rsidR="00F73226" w:rsidRDefault="00F73226" w:rsidP="00F73226">
            <w:pPr>
              <w:keepLines/>
              <w:spacing w:before="40" w:after="40" w:line="190" w:lineRule="auto"/>
              <w:rPr>
                <w:b/>
                <w:sz w:val="16"/>
                <w:szCs w:val="16"/>
              </w:rPr>
            </w:pPr>
            <w:r>
              <w:rPr>
                <w:b/>
                <w:sz w:val="16"/>
                <w:szCs w:val="16"/>
              </w:rPr>
              <w:t xml:space="preserve">Transparency in Wood to Charcoal conversion ratio   </w:t>
            </w:r>
          </w:p>
          <w:p w14:paraId="3E1F842A" w14:textId="77777777" w:rsidR="00F73226" w:rsidRDefault="00F73226" w:rsidP="00F73226">
            <w:pPr>
              <w:keepLines/>
              <w:pBdr>
                <w:top w:val="nil"/>
                <w:left w:val="nil"/>
                <w:bottom w:val="nil"/>
                <w:right w:val="nil"/>
                <w:between w:val="nil"/>
              </w:pBdr>
              <w:spacing w:before="40" w:line="190" w:lineRule="auto"/>
              <w:rPr>
                <w:color w:val="000000"/>
                <w:sz w:val="16"/>
                <w:szCs w:val="16"/>
              </w:rPr>
            </w:pPr>
          </w:p>
          <w:p w14:paraId="5FFBB5C6" w14:textId="44406D7E" w:rsidR="00F73226" w:rsidRDefault="00F73226" w:rsidP="00F73226">
            <w:pPr>
              <w:keepLines/>
              <w:spacing w:before="40" w:after="40"/>
              <w:rPr>
                <w:b/>
                <w:sz w:val="16"/>
                <w:szCs w:val="16"/>
              </w:rPr>
            </w:pPr>
            <w:r>
              <w:rPr>
                <w:color w:val="000000"/>
                <w:sz w:val="16"/>
                <w:szCs w:val="16"/>
              </w:rPr>
              <w:t>The study assumes a UNFCCC’s default wood fuel consumption value (0.4/</w:t>
            </w:r>
            <w:proofErr w:type="spellStart"/>
            <w:r>
              <w:rPr>
                <w:color w:val="000000"/>
                <w:sz w:val="16"/>
                <w:szCs w:val="16"/>
              </w:rPr>
              <w:t>tpc</w:t>
            </w:r>
            <w:proofErr w:type="spellEnd"/>
            <w:r>
              <w:rPr>
                <w:color w:val="000000"/>
                <w:sz w:val="16"/>
                <w:szCs w:val="16"/>
              </w:rPr>
              <w:t xml:space="preserve">/year) for both Wood &amp; Charcoal households. The </w:t>
            </w:r>
            <w:proofErr w:type="spellStart"/>
            <w:r>
              <w:rPr>
                <w:color w:val="000000"/>
                <w:sz w:val="16"/>
                <w:szCs w:val="16"/>
              </w:rPr>
              <w:t>MoFuSS</w:t>
            </w:r>
            <w:proofErr w:type="spellEnd"/>
            <w:r>
              <w:rPr>
                <w:color w:val="000000"/>
                <w:sz w:val="16"/>
                <w:szCs w:val="16"/>
              </w:rPr>
              <w:t xml:space="preserve"> model fails to capture the wastage of biomass associated with charcoal manufacturing process. It is to be noted the traditional / inefficient charcoal kilns are very much prevalent in Sub-Sharan countries with the conversion efficiency as low as 9% to 30%</w:t>
            </w:r>
            <w:r>
              <w:rPr>
                <w:rStyle w:val="FootnoteReference"/>
                <w:color w:val="000000"/>
                <w:sz w:val="16"/>
                <w:szCs w:val="16"/>
              </w:rPr>
              <w:footnoteReference w:id="2"/>
            </w:r>
            <w:r>
              <w:rPr>
                <w:color w:val="000000"/>
                <w:sz w:val="16"/>
                <w:szCs w:val="16"/>
              </w:rPr>
              <w:t xml:space="preserve">. </w:t>
            </w:r>
            <w:r w:rsidRPr="004C766E">
              <w:rPr>
                <w:color w:val="000000"/>
                <w:sz w:val="16"/>
                <w:szCs w:val="16"/>
              </w:rPr>
              <w:t>The National charcoal survey of Uganda (2015) carried out by Ministry of Energy and Mineral Development (MEMD) calculates average charcoal production efficiency at 12.5%</w:t>
            </w:r>
            <w:r>
              <w:rPr>
                <w:rStyle w:val="FootnoteReference"/>
                <w:color w:val="000000"/>
                <w:sz w:val="16"/>
                <w:szCs w:val="16"/>
              </w:rPr>
              <w:footnoteReference w:id="3"/>
            </w:r>
            <w:r w:rsidRPr="004C766E">
              <w:rPr>
                <w:color w:val="000000"/>
                <w:sz w:val="16"/>
                <w:szCs w:val="16"/>
              </w:rPr>
              <w:t xml:space="preserve"> using traditional kiln methods which puts the wood to charcoal conversation ratio at 1:8</w:t>
            </w:r>
            <w:r>
              <w:rPr>
                <w:color w:val="000000"/>
                <w:sz w:val="16"/>
                <w:szCs w:val="16"/>
              </w:rPr>
              <w:t xml:space="preserve">. While taking these facts into consideration the wood to charcoal conversion ratio will have a considerable impact on </w:t>
            </w:r>
            <w:proofErr w:type="spellStart"/>
            <w:r>
              <w:rPr>
                <w:color w:val="000000"/>
                <w:sz w:val="16"/>
                <w:szCs w:val="16"/>
              </w:rPr>
              <w:t>fNRB</w:t>
            </w:r>
            <w:proofErr w:type="spellEnd"/>
            <w:r>
              <w:rPr>
                <w:color w:val="000000"/>
                <w:sz w:val="16"/>
                <w:szCs w:val="16"/>
              </w:rPr>
              <w:t xml:space="preserve">. However, the study lacks transparency in stating the assumptions on the wood to fuel conversion factor. </w:t>
            </w:r>
          </w:p>
        </w:tc>
        <w:tc>
          <w:tcPr>
            <w:tcW w:w="4253" w:type="dxa"/>
            <w:tcBorders>
              <w:top w:val="single" w:sz="6" w:space="0" w:color="000000"/>
              <w:left w:val="single" w:sz="6" w:space="0" w:color="000000"/>
              <w:bottom w:val="single" w:sz="6" w:space="0" w:color="000000"/>
              <w:right w:val="single" w:sz="6" w:space="0" w:color="000000"/>
            </w:tcBorders>
          </w:tcPr>
          <w:p w14:paraId="1CE1EB3B" w14:textId="77777777" w:rsidR="00F73226" w:rsidRDefault="00F73226" w:rsidP="00F73226">
            <w:pPr>
              <w:keepLines/>
              <w:spacing w:before="40" w:after="40" w:line="190" w:lineRule="auto"/>
              <w:jc w:val="left"/>
              <w:rPr>
                <w:b/>
                <w:sz w:val="16"/>
                <w:szCs w:val="16"/>
              </w:rPr>
            </w:pPr>
          </w:p>
          <w:p w14:paraId="2209EB8F" w14:textId="77777777" w:rsidR="00F73226" w:rsidRDefault="00F73226" w:rsidP="00F73226">
            <w:pPr>
              <w:keepLines/>
              <w:spacing w:before="40" w:after="40" w:line="190" w:lineRule="auto"/>
              <w:rPr>
                <w:sz w:val="16"/>
                <w:szCs w:val="16"/>
              </w:rPr>
            </w:pPr>
            <w:r>
              <w:rPr>
                <w:sz w:val="16"/>
                <w:szCs w:val="16"/>
              </w:rPr>
              <w:t xml:space="preserve">The study should consider the specific consumption values for wood and charcoal fuels separately and the efficiency loss in charcoal conversions needs to be factored while estimating the biomass demand. If the </w:t>
            </w:r>
            <w:proofErr w:type="spellStart"/>
            <w:r>
              <w:rPr>
                <w:sz w:val="16"/>
                <w:szCs w:val="16"/>
              </w:rPr>
              <w:t>MoFuSS</w:t>
            </w:r>
            <w:proofErr w:type="spellEnd"/>
            <w:r>
              <w:rPr>
                <w:sz w:val="16"/>
                <w:szCs w:val="16"/>
              </w:rPr>
              <w:t xml:space="preserve"> model already accounts for the charcoal conversion losses, then the conversion efficiency considered needs to be explicitly mentioned in the information note.     </w:t>
            </w:r>
          </w:p>
          <w:p w14:paraId="719E9E78" w14:textId="77777777" w:rsidR="00F73226" w:rsidRDefault="00F73226" w:rsidP="00F73226">
            <w:pPr>
              <w:keepLines/>
              <w:spacing w:before="40" w:after="40" w:line="190" w:lineRule="auto"/>
              <w:rPr>
                <w:sz w:val="16"/>
                <w:szCs w:val="16"/>
              </w:rPr>
            </w:pPr>
          </w:p>
          <w:p w14:paraId="6D325368" w14:textId="77777777" w:rsidR="00F73226" w:rsidRDefault="00F73226" w:rsidP="00F73226">
            <w:pPr>
              <w:keepLines/>
              <w:spacing w:before="40" w:after="40" w:line="190" w:lineRule="auto"/>
              <w:jc w:val="left"/>
              <w:rPr>
                <w:sz w:val="16"/>
                <w:szCs w:val="16"/>
              </w:rPr>
            </w:pPr>
            <w:r>
              <w:rPr>
                <w:sz w:val="16"/>
                <w:szCs w:val="16"/>
              </w:rPr>
              <w:t>Proposed text:</w:t>
            </w:r>
          </w:p>
          <w:p w14:paraId="5679566D" w14:textId="3EB6B9B0" w:rsidR="00F73226" w:rsidRDefault="00F73226" w:rsidP="00F73226">
            <w:pPr>
              <w:keepLines/>
              <w:spacing w:before="40" w:after="40"/>
              <w:rPr>
                <w:sz w:val="16"/>
                <w:szCs w:val="16"/>
              </w:rPr>
            </w:pPr>
            <w:r>
              <w:rPr>
                <w:i/>
                <w:sz w:val="16"/>
                <w:szCs w:val="16"/>
              </w:rPr>
              <w:t xml:space="preserve">““The region-specific wood fuel and charcoal demand are estimated based on the consumption statistics as per any of the reliable sources such as regional study, official statistics, UN data, localized surveys, registered PDD etc. The charcoal conversion efficiency is sourced from the relevant scientific studies”  </w:t>
            </w:r>
          </w:p>
        </w:tc>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07F58A36" w14:textId="77777777" w:rsidR="00F73226" w:rsidRDefault="00F73226" w:rsidP="00F73226">
            <w:pPr>
              <w:keepLines/>
              <w:spacing w:before="40" w:after="40" w:line="190" w:lineRule="auto"/>
              <w:jc w:val="center"/>
              <w:rPr>
                <w:b/>
                <w:sz w:val="16"/>
                <w:szCs w:val="16"/>
              </w:rPr>
            </w:pPr>
          </w:p>
        </w:tc>
      </w:tr>
      <w:tr w:rsidR="003D117D" w14:paraId="72577E43" w14:textId="77777777" w:rsidTr="006A651C">
        <w:trPr>
          <w:cantSplit/>
          <w:jc w:val="center"/>
        </w:trPr>
        <w:tc>
          <w:tcPr>
            <w:tcW w:w="360" w:type="dxa"/>
            <w:tcBorders>
              <w:top w:val="single" w:sz="6" w:space="0" w:color="000000"/>
              <w:left w:val="single" w:sz="6" w:space="0" w:color="000000"/>
              <w:bottom w:val="single" w:sz="6" w:space="0" w:color="000000"/>
              <w:right w:val="single" w:sz="6" w:space="0" w:color="000000"/>
            </w:tcBorders>
          </w:tcPr>
          <w:p w14:paraId="00000049" w14:textId="2719CA16" w:rsidR="003D117D" w:rsidRDefault="00F73226" w:rsidP="003D117D">
            <w:pPr>
              <w:keepLines/>
              <w:spacing w:before="40" w:after="40" w:line="190" w:lineRule="auto"/>
              <w:jc w:val="center"/>
              <w:rPr>
                <w:b/>
                <w:sz w:val="16"/>
                <w:szCs w:val="16"/>
              </w:rPr>
            </w:pPr>
            <w:r>
              <w:rPr>
                <w:b/>
                <w:sz w:val="16"/>
                <w:szCs w:val="16"/>
              </w:rPr>
              <w:lastRenderedPageBreak/>
              <w:t>6</w:t>
            </w:r>
          </w:p>
        </w:tc>
        <w:tc>
          <w:tcPr>
            <w:tcW w:w="1388" w:type="dxa"/>
            <w:tcBorders>
              <w:top w:val="single" w:sz="6" w:space="0" w:color="000000"/>
              <w:left w:val="single" w:sz="6" w:space="0" w:color="000000"/>
              <w:bottom w:val="single" w:sz="6" w:space="0" w:color="000000"/>
              <w:right w:val="single" w:sz="6" w:space="0" w:color="000000"/>
            </w:tcBorders>
          </w:tcPr>
          <w:p w14:paraId="0000004A" w14:textId="77777777" w:rsidR="003D117D" w:rsidRDefault="003D117D" w:rsidP="003D117D">
            <w:pPr>
              <w:keepLines/>
              <w:spacing w:before="40" w:after="40" w:line="190" w:lineRule="auto"/>
              <w:jc w:val="center"/>
              <w:rPr>
                <w:b/>
                <w:sz w:val="16"/>
                <w:szCs w:val="16"/>
              </w:rPr>
            </w:pPr>
            <w:r>
              <w:rPr>
                <w:b/>
                <w:sz w:val="16"/>
                <w:szCs w:val="16"/>
              </w:rPr>
              <w:t xml:space="preserve">Para No – 2 &amp; 3 </w:t>
            </w:r>
          </w:p>
          <w:p w14:paraId="0000004B" w14:textId="77777777" w:rsidR="003D117D" w:rsidRDefault="003D117D" w:rsidP="003D117D">
            <w:pPr>
              <w:keepLines/>
              <w:spacing w:before="40" w:after="40" w:line="190" w:lineRule="auto"/>
              <w:jc w:val="center"/>
              <w:rPr>
                <w:b/>
                <w:sz w:val="16"/>
                <w:szCs w:val="16"/>
              </w:rPr>
            </w:pPr>
            <w:r>
              <w:rPr>
                <w:b/>
                <w:sz w:val="16"/>
                <w:szCs w:val="16"/>
              </w:rPr>
              <w:t xml:space="preserve">Pg No </w:t>
            </w:r>
          </w:p>
          <w:p w14:paraId="0000004C" w14:textId="77777777" w:rsidR="003D117D" w:rsidRDefault="003D117D" w:rsidP="003D117D">
            <w:pPr>
              <w:keepLines/>
              <w:spacing w:before="40" w:after="40" w:line="190" w:lineRule="auto"/>
              <w:jc w:val="center"/>
              <w:rPr>
                <w:b/>
                <w:sz w:val="16"/>
                <w:szCs w:val="16"/>
              </w:rPr>
            </w:pPr>
            <w:r>
              <w:rPr>
                <w:b/>
                <w:sz w:val="16"/>
                <w:szCs w:val="16"/>
              </w:rPr>
              <w:t xml:space="preserve">– 25 of 67 </w:t>
            </w:r>
          </w:p>
        </w:tc>
        <w:tc>
          <w:tcPr>
            <w:tcW w:w="1022" w:type="dxa"/>
            <w:tcBorders>
              <w:top w:val="single" w:sz="6" w:space="0" w:color="000000"/>
              <w:left w:val="single" w:sz="6" w:space="0" w:color="000000"/>
              <w:bottom w:val="single" w:sz="6" w:space="0" w:color="000000"/>
              <w:right w:val="single" w:sz="6" w:space="0" w:color="000000"/>
            </w:tcBorders>
          </w:tcPr>
          <w:p w14:paraId="0000004D" w14:textId="77777777" w:rsidR="003D117D" w:rsidRDefault="003D117D" w:rsidP="003D117D">
            <w:pPr>
              <w:keepLines/>
              <w:spacing w:before="40" w:after="40" w:line="190" w:lineRule="auto"/>
              <w:jc w:val="center"/>
              <w:rPr>
                <w:b/>
                <w:sz w:val="16"/>
                <w:szCs w:val="16"/>
              </w:rPr>
            </w:pPr>
            <w:r>
              <w:rPr>
                <w:b/>
                <w:sz w:val="16"/>
                <w:szCs w:val="16"/>
              </w:rPr>
              <w:t>Whole Para 2 &amp; 3</w:t>
            </w:r>
          </w:p>
        </w:tc>
        <w:tc>
          <w:tcPr>
            <w:tcW w:w="992" w:type="dxa"/>
            <w:tcBorders>
              <w:top w:val="single" w:sz="6" w:space="0" w:color="000000"/>
              <w:left w:val="single" w:sz="6" w:space="0" w:color="000000"/>
              <w:bottom w:val="single" w:sz="6" w:space="0" w:color="000000"/>
              <w:right w:val="single" w:sz="6" w:space="0" w:color="000000"/>
            </w:tcBorders>
          </w:tcPr>
          <w:p w14:paraId="0000004E" w14:textId="77777777" w:rsidR="003D117D" w:rsidRDefault="003D117D" w:rsidP="003D117D">
            <w:pPr>
              <w:keepLines/>
              <w:spacing w:before="40" w:after="40" w:line="190" w:lineRule="auto"/>
              <w:jc w:val="center"/>
              <w:rPr>
                <w:b/>
                <w:sz w:val="16"/>
                <w:szCs w:val="16"/>
              </w:rPr>
            </w:pPr>
            <w:proofErr w:type="spellStart"/>
            <w:r>
              <w:rPr>
                <w:b/>
                <w:sz w:val="16"/>
                <w:szCs w:val="16"/>
              </w:rPr>
              <w:t>Te</w:t>
            </w:r>
            <w:proofErr w:type="spellEnd"/>
          </w:p>
        </w:tc>
        <w:tc>
          <w:tcPr>
            <w:tcW w:w="4762" w:type="dxa"/>
            <w:tcBorders>
              <w:top w:val="single" w:sz="6" w:space="0" w:color="000000"/>
              <w:left w:val="single" w:sz="6" w:space="0" w:color="000000"/>
              <w:bottom w:val="single" w:sz="6" w:space="0" w:color="000000"/>
              <w:right w:val="single" w:sz="6" w:space="0" w:color="000000"/>
            </w:tcBorders>
          </w:tcPr>
          <w:p w14:paraId="0000004F" w14:textId="77777777" w:rsidR="003D117D" w:rsidRDefault="003D117D" w:rsidP="003D117D">
            <w:pPr>
              <w:keepLines/>
              <w:spacing w:before="40" w:after="40"/>
              <w:rPr>
                <w:b/>
                <w:sz w:val="16"/>
                <w:szCs w:val="16"/>
              </w:rPr>
            </w:pPr>
            <w:r>
              <w:rPr>
                <w:b/>
                <w:sz w:val="16"/>
                <w:szCs w:val="16"/>
              </w:rPr>
              <w:t>Residential and other sectors</w:t>
            </w:r>
          </w:p>
          <w:p w14:paraId="00000050" w14:textId="1E7CD706" w:rsidR="003D117D" w:rsidRDefault="003D117D" w:rsidP="003D117D">
            <w:pPr>
              <w:keepLines/>
              <w:spacing w:before="40" w:after="40"/>
              <w:rPr>
                <w:sz w:val="16"/>
                <w:szCs w:val="16"/>
              </w:rPr>
            </w:pPr>
            <w:r>
              <w:rPr>
                <w:sz w:val="16"/>
                <w:szCs w:val="16"/>
              </w:rPr>
              <w:t xml:space="preserve">The </w:t>
            </w:r>
            <w:proofErr w:type="spellStart"/>
            <w:r>
              <w:rPr>
                <w:sz w:val="16"/>
                <w:szCs w:val="16"/>
              </w:rPr>
              <w:t>MoFuSS</w:t>
            </w:r>
            <w:proofErr w:type="spellEnd"/>
            <w:r>
              <w:rPr>
                <w:sz w:val="16"/>
                <w:szCs w:val="16"/>
              </w:rPr>
              <w:t xml:space="preserve"> model in this research does not account for fuel wood consumption for energy applications in non-residential sectors such as commercial, industrial or institutional uses of woody biomass in ovens, boilers etc. and also the commercial woody biomass consumption for non-energy applications (e.g., construction, furniture) are also not been taken into account, thus largely deviating from the CDM tool 30 approach. </w:t>
            </w:r>
          </w:p>
          <w:p w14:paraId="00000051" w14:textId="0BDA4BED" w:rsidR="003D117D" w:rsidRDefault="003D117D" w:rsidP="003D117D">
            <w:pPr>
              <w:keepLines/>
              <w:spacing w:before="40" w:after="40"/>
              <w:rPr>
                <w:sz w:val="16"/>
                <w:szCs w:val="16"/>
              </w:rPr>
            </w:pPr>
            <w:r>
              <w:rPr>
                <w:sz w:val="16"/>
                <w:szCs w:val="16"/>
              </w:rPr>
              <w:t>Non-accounting of the wood fuel consumption of the commercial sectors would significantly underestimates the biomass harvest (demand). For an instance as per UN’s Energy Statistics Database</w:t>
            </w:r>
            <w:r>
              <w:rPr>
                <w:sz w:val="16"/>
                <w:szCs w:val="16"/>
                <w:vertAlign w:val="superscript"/>
              </w:rPr>
              <w:footnoteReference w:id="4"/>
            </w:r>
            <w:r>
              <w:rPr>
                <w:sz w:val="16"/>
                <w:szCs w:val="16"/>
              </w:rPr>
              <w:t xml:space="preserve"> Nigeria’s fuel wood consumption for energy applications in commercial sectors accounts to 11.3</w:t>
            </w:r>
            <w:sdt>
              <w:sdtPr>
                <w:tag w:val="goog_rdk_25"/>
                <w:id w:val="-280891077"/>
                <w:showingPlcHdr/>
              </w:sdtPr>
              <w:sdtContent>
                <w:r>
                  <w:t xml:space="preserve">     </w:t>
                </w:r>
              </w:sdtContent>
            </w:sdt>
            <w:sdt>
              <w:sdtPr>
                <w:tag w:val="goog_rdk_26"/>
                <w:id w:val="-808405734"/>
              </w:sdtPr>
              <w:sdtContent>
                <w:r>
                  <w:rPr>
                    <w:sz w:val="16"/>
                    <w:szCs w:val="16"/>
                  </w:rPr>
                  <w:t xml:space="preserve">%; </w:t>
                </w:r>
              </w:sdtContent>
            </w:sdt>
            <w:r>
              <w:rPr>
                <w:sz w:val="16"/>
                <w:szCs w:val="16"/>
              </w:rPr>
              <w:t xml:space="preserve">this goes unaccounted in the current </w:t>
            </w:r>
            <w:proofErr w:type="spellStart"/>
            <w:r>
              <w:rPr>
                <w:sz w:val="16"/>
                <w:szCs w:val="16"/>
              </w:rPr>
              <w:t>MoFuSS</w:t>
            </w:r>
            <w:proofErr w:type="spellEnd"/>
            <w:r>
              <w:rPr>
                <w:sz w:val="16"/>
                <w:szCs w:val="16"/>
              </w:rPr>
              <w:t xml:space="preserve"> model. Kindly note in addition to this, the biomass consumption for non-energy applications such as construction and furniture also needs to be accounted. </w:t>
            </w:r>
          </w:p>
          <w:p w14:paraId="00000052" w14:textId="77777777" w:rsidR="003D117D" w:rsidRDefault="003D117D" w:rsidP="003D117D">
            <w:pPr>
              <w:keepLines/>
              <w:spacing w:before="40" w:after="40"/>
              <w:rPr>
                <w:sz w:val="16"/>
                <w:szCs w:val="16"/>
              </w:rPr>
            </w:pPr>
            <w:r>
              <w:rPr>
                <w:sz w:val="16"/>
                <w:szCs w:val="16"/>
              </w:rPr>
              <w:t xml:space="preserve">It is very unlikely to closely estimate the biomass demand without considering wood consumption for other commercial purposes and on the other hand this research work inflates the biomass growth potential by considering the highest growth rate.      </w:t>
            </w:r>
          </w:p>
        </w:tc>
        <w:tc>
          <w:tcPr>
            <w:tcW w:w="4253" w:type="dxa"/>
            <w:tcBorders>
              <w:top w:val="single" w:sz="6" w:space="0" w:color="000000"/>
              <w:left w:val="single" w:sz="6" w:space="0" w:color="000000"/>
              <w:bottom w:val="single" w:sz="6" w:space="0" w:color="000000"/>
              <w:right w:val="single" w:sz="6" w:space="0" w:color="000000"/>
            </w:tcBorders>
          </w:tcPr>
          <w:p w14:paraId="00000053" w14:textId="77777777" w:rsidR="003D117D" w:rsidRDefault="003D117D" w:rsidP="003D117D">
            <w:pPr>
              <w:keepLines/>
              <w:spacing w:before="40" w:after="40"/>
              <w:jc w:val="center"/>
              <w:rPr>
                <w:b/>
                <w:sz w:val="16"/>
                <w:szCs w:val="16"/>
              </w:rPr>
            </w:pPr>
          </w:p>
          <w:p w14:paraId="00000054" w14:textId="77777777" w:rsidR="003D117D" w:rsidRDefault="003D117D" w:rsidP="003D117D">
            <w:pPr>
              <w:keepLines/>
              <w:spacing w:before="40" w:after="40"/>
              <w:rPr>
                <w:sz w:val="16"/>
                <w:szCs w:val="16"/>
              </w:rPr>
            </w:pPr>
            <w:r>
              <w:rPr>
                <w:sz w:val="16"/>
                <w:szCs w:val="16"/>
              </w:rPr>
              <w:t>We recommend researchers to include the woody biomass consumption</w:t>
            </w:r>
            <w:sdt>
              <w:sdtPr>
                <w:tag w:val="goog_rdk_27"/>
                <w:id w:val="-4897599"/>
              </w:sdtPr>
              <w:sdtContent>
                <w:r>
                  <w:rPr>
                    <w:sz w:val="16"/>
                    <w:szCs w:val="16"/>
                  </w:rPr>
                  <w:t xml:space="preserve"> (for both energy and non-energy application)</w:t>
                </w:r>
              </w:sdtContent>
            </w:sdt>
            <w:r>
              <w:rPr>
                <w:sz w:val="16"/>
                <w:szCs w:val="16"/>
              </w:rPr>
              <w:t xml:space="preserve"> of non-residential sectors as well based on the reliable sources such as UN, FAO for a realistic estimation of biomass harvest in line with CDM tool 30. </w:t>
            </w:r>
          </w:p>
          <w:p w14:paraId="00000055" w14:textId="77777777" w:rsidR="003D117D" w:rsidRDefault="003D117D" w:rsidP="003D117D">
            <w:pPr>
              <w:keepLines/>
              <w:spacing w:before="40" w:after="40"/>
              <w:rPr>
                <w:sz w:val="16"/>
                <w:szCs w:val="16"/>
              </w:rPr>
            </w:pPr>
          </w:p>
          <w:p w14:paraId="00000056" w14:textId="77777777" w:rsidR="003D117D" w:rsidRDefault="003D117D" w:rsidP="003D117D">
            <w:pPr>
              <w:keepLines/>
              <w:spacing w:before="40" w:after="40"/>
              <w:rPr>
                <w:sz w:val="16"/>
                <w:szCs w:val="16"/>
              </w:rPr>
            </w:pPr>
            <w:r>
              <w:rPr>
                <w:sz w:val="16"/>
                <w:szCs w:val="16"/>
              </w:rPr>
              <w:t>Proposed Text</w:t>
            </w:r>
          </w:p>
          <w:p w14:paraId="00000057" w14:textId="2A17F03C" w:rsidR="003D117D" w:rsidRDefault="003D117D" w:rsidP="003D117D">
            <w:pPr>
              <w:keepLines/>
              <w:spacing w:before="40" w:after="40"/>
              <w:rPr>
                <w:i/>
                <w:sz w:val="16"/>
                <w:szCs w:val="16"/>
              </w:rPr>
            </w:pPr>
            <w:r>
              <w:rPr>
                <w:i/>
                <w:sz w:val="16"/>
                <w:szCs w:val="16"/>
              </w:rPr>
              <w:t xml:space="preserve">The </w:t>
            </w:r>
            <w:proofErr w:type="spellStart"/>
            <w:r>
              <w:rPr>
                <w:i/>
                <w:sz w:val="16"/>
                <w:szCs w:val="16"/>
              </w:rPr>
              <w:t>MoFuSS</w:t>
            </w:r>
            <w:proofErr w:type="spellEnd"/>
            <w:r>
              <w:rPr>
                <w:i/>
                <w:sz w:val="16"/>
                <w:szCs w:val="16"/>
              </w:rPr>
              <w:t xml:space="preserve"> model focusses primarily on residential </w:t>
            </w:r>
            <w:proofErr w:type="spellStart"/>
            <w:r>
              <w:rPr>
                <w:i/>
                <w:sz w:val="16"/>
                <w:szCs w:val="16"/>
              </w:rPr>
              <w:t>woodfuel</w:t>
            </w:r>
            <w:proofErr w:type="spellEnd"/>
            <w:r>
              <w:rPr>
                <w:i/>
                <w:sz w:val="16"/>
                <w:szCs w:val="16"/>
              </w:rPr>
              <w:t xml:space="preserve"> demand but it also accounts wood consumption by other sectors for energy applications in non-residential sectors such as commercial, industrial or institutional uses of woody biomass in ovens, boilers etc. and also the Commercial woody biomass consumption for non-energy applications (e.g., construction, furniture) through the reliable sources such as UN, FAO etc.  </w:t>
            </w:r>
          </w:p>
          <w:p w14:paraId="00000058" w14:textId="77777777" w:rsidR="003D117D" w:rsidRDefault="003D117D" w:rsidP="003D117D">
            <w:pPr>
              <w:keepLines/>
              <w:spacing w:before="40" w:after="40"/>
              <w:rPr>
                <w:b/>
                <w:sz w:val="16"/>
                <w:szCs w:val="16"/>
              </w:rPr>
            </w:pPr>
          </w:p>
        </w:tc>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00000059" w14:textId="77777777" w:rsidR="003D117D" w:rsidRDefault="003D117D" w:rsidP="003D117D">
            <w:pPr>
              <w:keepLines/>
              <w:spacing w:before="40" w:after="40" w:line="190" w:lineRule="auto"/>
              <w:jc w:val="center"/>
              <w:rPr>
                <w:b/>
                <w:sz w:val="16"/>
                <w:szCs w:val="16"/>
              </w:rPr>
            </w:pPr>
          </w:p>
        </w:tc>
      </w:tr>
      <w:tr w:rsidR="003D117D" w14:paraId="37679535" w14:textId="77777777" w:rsidTr="006A651C">
        <w:trPr>
          <w:cantSplit/>
          <w:jc w:val="center"/>
        </w:trPr>
        <w:tc>
          <w:tcPr>
            <w:tcW w:w="360" w:type="dxa"/>
            <w:tcBorders>
              <w:top w:val="single" w:sz="6" w:space="0" w:color="000000"/>
              <w:left w:val="single" w:sz="6" w:space="0" w:color="000000"/>
              <w:bottom w:val="single" w:sz="6" w:space="0" w:color="000000"/>
              <w:right w:val="single" w:sz="6" w:space="0" w:color="000000"/>
            </w:tcBorders>
          </w:tcPr>
          <w:p w14:paraId="0000005A" w14:textId="666F7423" w:rsidR="003D117D" w:rsidRDefault="006A4156" w:rsidP="003D117D">
            <w:pPr>
              <w:keepLines/>
              <w:spacing w:before="40" w:after="40" w:line="190" w:lineRule="auto"/>
              <w:jc w:val="center"/>
              <w:rPr>
                <w:b/>
                <w:sz w:val="16"/>
                <w:szCs w:val="16"/>
              </w:rPr>
            </w:pPr>
            <w:r>
              <w:rPr>
                <w:b/>
                <w:sz w:val="16"/>
                <w:szCs w:val="16"/>
              </w:rPr>
              <w:lastRenderedPageBreak/>
              <w:t>7</w:t>
            </w:r>
          </w:p>
        </w:tc>
        <w:tc>
          <w:tcPr>
            <w:tcW w:w="1388" w:type="dxa"/>
            <w:tcBorders>
              <w:top w:val="single" w:sz="6" w:space="0" w:color="000000"/>
              <w:left w:val="single" w:sz="6" w:space="0" w:color="000000"/>
              <w:bottom w:val="single" w:sz="6" w:space="0" w:color="000000"/>
              <w:right w:val="single" w:sz="6" w:space="0" w:color="000000"/>
            </w:tcBorders>
          </w:tcPr>
          <w:p w14:paraId="0000005B" w14:textId="77777777" w:rsidR="003D117D" w:rsidRDefault="003D117D" w:rsidP="003D117D">
            <w:pPr>
              <w:keepLines/>
              <w:spacing w:before="40" w:after="40" w:line="190" w:lineRule="auto"/>
              <w:jc w:val="center"/>
              <w:rPr>
                <w:b/>
                <w:sz w:val="16"/>
                <w:szCs w:val="16"/>
              </w:rPr>
            </w:pPr>
            <w:r>
              <w:rPr>
                <w:b/>
                <w:sz w:val="16"/>
                <w:szCs w:val="16"/>
              </w:rPr>
              <w:t xml:space="preserve">Overall Feedback </w:t>
            </w:r>
          </w:p>
        </w:tc>
        <w:tc>
          <w:tcPr>
            <w:tcW w:w="1022" w:type="dxa"/>
            <w:tcBorders>
              <w:top w:val="single" w:sz="6" w:space="0" w:color="000000"/>
              <w:left w:val="single" w:sz="6" w:space="0" w:color="000000"/>
              <w:bottom w:val="single" w:sz="6" w:space="0" w:color="000000"/>
              <w:right w:val="single" w:sz="6" w:space="0" w:color="000000"/>
            </w:tcBorders>
          </w:tcPr>
          <w:p w14:paraId="0000005C" w14:textId="77777777" w:rsidR="003D117D" w:rsidRDefault="003D117D" w:rsidP="003D117D">
            <w:pPr>
              <w:keepLines/>
              <w:spacing w:before="40" w:after="40" w:line="190" w:lineRule="auto"/>
              <w:jc w:val="center"/>
              <w:rPr>
                <w:b/>
                <w:sz w:val="16"/>
                <w:szCs w:val="16"/>
              </w:rPr>
            </w:pPr>
          </w:p>
        </w:tc>
        <w:tc>
          <w:tcPr>
            <w:tcW w:w="992" w:type="dxa"/>
            <w:tcBorders>
              <w:top w:val="single" w:sz="6" w:space="0" w:color="000000"/>
              <w:left w:val="single" w:sz="6" w:space="0" w:color="000000"/>
              <w:bottom w:val="single" w:sz="6" w:space="0" w:color="000000"/>
              <w:right w:val="single" w:sz="6" w:space="0" w:color="000000"/>
            </w:tcBorders>
          </w:tcPr>
          <w:p w14:paraId="0000005D" w14:textId="77777777" w:rsidR="003D117D" w:rsidRDefault="003D117D" w:rsidP="003D117D">
            <w:pPr>
              <w:keepLines/>
              <w:spacing w:before="40" w:after="40" w:line="190" w:lineRule="auto"/>
              <w:jc w:val="center"/>
              <w:rPr>
                <w:b/>
                <w:sz w:val="16"/>
                <w:szCs w:val="16"/>
              </w:rPr>
            </w:pPr>
            <w:proofErr w:type="spellStart"/>
            <w:r>
              <w:rPr>
                <w:b/>
                <w:sz w:val="16"/>
                <w:szCs w:val="16"/>
              </w:rPr>
              <w:t>ge</w:t>
            </w:r>
            <w:proofErr w:type="spellEnd"/>
          </w:p>
        </w:tc>
        <w:tc>
          <w:tcPr>
            <w:tcW w:w="4762" w:type="dxa"/>
            <w:tcBorders>
              <w:top w:val="single" w:sz="6" w:space="0" w:color="000000"/>
              <w:left w:val="single" w:sz="6" w:space="0" w:color="000000"/>
              <w:bottom w:val="single" w:sz="6" w:space="0" w:color="000000"/>
              <w:right w:val="single" w:sz="6" w:space="0" w:color="000000"/>
            </w:tcBorders>
          </w:tcPr>
          <w:p w14:paraId="0000005E" w14:textId="2BF242FC" w:rsidR="003D117D" w:rsidRPr="00DF5438" w:rsidRDefault="003D117D" w:rsidP="003D117D">
            <w:pPr>
              <w:keepLines/>
              <w:spacing w:before="40" w:after="40"/>
              <w:rPr>
                <w:sz w:val="16"/>
                <w:szCs w:val="16"/>
              </w:rPr>
            </w:pPr>
            <w:r>
              <w:rPr>
                <w:sz w:val="16"/>
                <w:szCs w:val="16"/>
              </w:rPr>
              <w:t>This research work adopts</w:t>
            </w:r>
            <w:sdt>
              <w:sdtPr>
                <w:tag w:val="goog_rdk_28"/>
                <w:id w:val="1126661807"/>
              </w:sdtPr>
              <w:sdtContent>
                <w:r w:rsidR="00DF5438">
                  <w:t xml:space="preserve"> </w:t>
                </w:r>
              </w:sdtContent>
            </w:sdt>
            <w:sdt>
              <w:sdtPr>
                <w:tag w:val="goog_rdk_29"/>
                <w:id w:val="1618491159"/>
              </w:sdtPr>
              <w:sdtContent>
                <w:r>
                  <w:rPr>
                    <w:sz w:val="16"/>
                    <w:szCs w:val="16"/>
                  </w:rPr>
                  <w:t>an approach which</w:t>
                </w:r>
              </w:sdtContent>
            </w:sdt>
            <w:r>
              <w:rPr>
                <w:sz w:val="16"/>
                <w:szCs w:val="16"/>
              </w:rPr>
              <w:t xml:space="preserve"> </w:t>
            </w:r>
            <w:sdt>
              <w:sdtPr>
                <w:tag w:val="goog_rdk_30"/>
                <w:id w:val="-1221439183"/>
                <w:showingPlcHdr/>
              </w:sdtPr>
              <w:sdtContent>
                <w:r>
                  <w:t xml:space="preserve">     </w:t>
                </w:r>
              </w:sdtContent>
            </w:sdt>
            <w:r>
              <w:rPr>
                <w:sz w:val="16"/>
                <w:szCs w:val="16"/>
              </w:rPr>
              <w:t xml:space="preserve"> </w:t>
            </w:r>
            <w:r w:rsidRPr="00DF5438">
              <w:rPr>
                <w:sz w:val="16"/>
                <w:szCs w:val="16"/>
              </w:rPr>
              <w:t>underestimates the biomass harvest (demand side) by assuming 0.40 tonnes/cap</w:t>
            </w:r>
            <w:r w:rsidR="00275815" w:rsidRPr="00DF5438">
              <w:rPr>
                <w:sz w:val="16"/>
                <w:szCs w:val="16"/>
              </w:rPr>
              <w:t>i</w:t>
            </w:r>
            <w:r w:rsidRPr="00DF5438">
              <w:rPr>
                <w:sz w:val="16"/>
                <w:szCs w:val="16"/>
              </w:rPr>
              <w:t xml:space="preserve">ta/annum and not accounting the woody biomass consumption of commercial sectors for both energy and non-energy applications. While on the other side, it adopts an aggressive estimation approach for the biomass growth functions and inflates the biomass availability (supply side). This approach appears to be </w:t>
            </w:r>
            <w:sdt>
              <w:sdtPr>
                <w:rPr>
                  <w:sz w:val="16"/>
                  <w:szCs w:val="16"/>
                </w:rPr>
                <w:tag w:val="goog_rdk_31"/>
                <w:id w:val="-1031952903"/>
              </w:sdtPr>
              <w:sdtContent>
                <w:sdt>
                  <w:sdtPr>
                    <w:rPr>
                      <w:sz w:val="16"/>
                      <w:szCs w:val="16"/>
                    </w:rPr>
                    <w:tag w:val="goog_rdk_32"/>
                    <w:id w:val="554888912"/>
                  </w:sdtPr>
                  <w:sdtContent/>
                </w:sdt>
              </w:sdtContent>
            </w:sdt>
            <w:sdt>
              <w:sdtPr>
                <w:rPr>
                  <w:sz w:val="16"/>
                  <w:szCs w:val="16"/>
                </w:rPr>
                <w:tag w:val="goog_rdk_35"/>
                <w:id w:val="-1400902032"/>
              </w:sdtPr>
              <w:sdtContent>
                <w:r w:rsidRPr="00DF5438">
                  <w:rPr>
                    <w:sz w:val="16"/>
                    <w:szCs w:val="16"/>
                  </w:rPr>
                  <w:t xml:space="preserve"> unrealistic, failing to capture the actual supply – demand scenario.</w:t>
                </w:r>
              </w:sdtContent>
            </w:sdt>
            <w:r w:rsidRPr="00DF5438">
              <w:rPr>
                <w:sz w:val="16"/>
                <w:szCs w:val="16"/>
              </w:rPr>
              <w:t xml:space="preserve"> </w:t>
            </w:r>
            <w:r w:rsidR="00DF5438">
              <w:rPr>
                <w:sz w:val="16"/>
                <w:szCs w:val="16"/>
              </w:rPr>
              <w:t xml:space="preserve">Although the emissions can occur in real-time, but it takes years to capture it. </w:t>
            </w:r>
          </w:p>
          <w:p w14:paraId="0000005F" w14:textId="293B9E87" w:rsidR="003D117D" w:rsidRPr="00DF5438" w:rsidRDefault="003D117D" w:rsidP="003D117D">
            <w:pPr>
              <w:keepLines/>
              <w:spacing w:before="40" w:after="40"/>
              <w:rPr>
                <w:sz w:val="16"/>
                <w:szCs w:val="16"/>
              </w:rPr>
            </w:pPr>
            <w:r w:rsidRPr="00DF5438">
              <w:rPr>
                <w:sz w:val="16"/>
                <w:szCs w:val="16"/>
              </w:rPr>
              <w:t xml:space="preserve">The identified inaccuracies in the </w:t>
            </w:r>
            <w:proofErr w:type="spellStart"/>
            <w:r w:rsidRPr="00DF5438">
              <w:rPr>
                <w:sz w:val="16"/>
                <w:szCs w:val="16"/>
              </w:rPr>
              <w:t>MoFuSS</w:t>
            </w:r>
            <w:proofErr w:type="spellEnd"/>
            <w:r w:rsidRPr="00DF5438">
              <w:rPr>
                <w:sz w:val="16"/>
                <w:szCs w:val="16"/>
              </w:rPr>
              <w:t xml:space="preserve"> model have resulted in lower </w:t>
            </w:r>
            <w:proofErr w:type="spellStart"/>
            <w:r w:rsidRPr="00DF5438">
              <w:rPr>
                <w:sz w:val="16"/>
                <w:szCs w:val="16"/>
              </w:rPr>
              <w:t>fNRB</w:t>
            </w:r>
            <w:proofErr w:type="spellEnd"/>
            <w:r w:rsidRPr="00DF5438">
              <w:rPr>
                <w:sz w:val="16"/>
                <w:szCs w:val="16"/>
              </w:rPr>
              <w:t xml:space="preserve"> values and thus under values the environmental and associated sustainable benefits that are achievable through</w:t>
            </w:r>
            <w:r w:rsidR="00A478DC" w:rsidRPr="00DF5438">
              <w:rPr>
                <w:sz w:val="16"/>
                <w:szCs w:val="16"/>
              </w:rPr>
              <w:t xml:space="preserve"> </w:t>
            </w:r>
            <w:r w:rsidRPr="00DF5438">
              <w:rPr>
                <w:sz w:val="16"/>
                <w:szCs w:val="16"/>
              </w:rPr>
              <w:t>high integrity</w:t>
            </w:r>
            <w:sdt>
              <w:sdtPr>
                <w:rPr>
                  <w:sz w:val="16"/>
                  <w:szCs w:val="16"/>
                </w:rPr>
                <w:tag w:val="goog_rdk_36"/>
                <w:id w:val="-1212337343"/>
              </w:sdtPr>
              <w:sdtContent>
                <w:r w:rsidRPr="00DF5438">
                  <w:rPr>
                    <w:sz w:val="16"/>
                    <w:szCs w:val="16"/>
                  </w:rPr>
                  <w:t xml:space="preserve"> community-based carbon projects </w:t>
                </w:r>
              </w:sdtContent>
            </w:sdt>
            <w:sdt>
              <w:sdtPr>
                <w:rPr>
                  <w:sz w:val="16"/>
                  <w:szCs w:val="16"/>
                </w:rPr>
                <w:tag w:val="goog_rdk_37"/>
                <w:id w:val="213168319"/>
              </w:sdtPr>
              <w:sdtContent>
                <w:sdt>
                  <w:sdtPr>
                    <w:rPr>
                      <w:sz w:val="16"/>
                      <w:szCs w:val="16"/>
                    </w:rPr>
                    <w:tag w:val="goog_rdk_38"/>
                    <w:id w:val="-1589227329"/>
                  </w:sdtPr>
                  <w:sdtContent/>
                </w:sdt>
              </w:sdtContent>
            </w:sdt>
            <w:r w:rsidRPr="00DF5438">
              <w:rPr>
                <w:sz w:val="16"/>
                <w:szCs w:val="16"/>
              </w:rPr>
              <w:t>and will have adverse implications on climate justice and finance for the host countries</w:t>
            </w:r>
            <w:r w:rsidR="00A478DC" w:rsidRPr="00DF5438">
              <w:rPr>
                <w:sz w:val="16"/>
                <w:szCs w:val="16"/>
              </w:rPr>
              <w:t xml:space="preserve">. </w:t>
            </w:r>
          </w:p>
          <w:p w14:paraId="00000060" w14:textId="46BE603B" w:rsidR="003D117D" w:rsidRDefault="003D117D" w:rsidP="003D117D">
            <w:pPr>
              <w:keepLines/>
              <w:spacing w:before="40" w:after="40"/>
              <w:rPr>
                <w:b/>
                <w:sz w:val="16"/>
                <w:szCs w:val="16"/>
              </w:rPr>
            </w:pPr>
            <w:r w:rsidRPr="00DF5438">
              <w:rPr>
                <w:sz w:val="16"/>
                <w:szCs w:val="16"/>
              </w:rPr>
              <w:t>Globally, 2.4 billion rely on polluting cooking fuels and technologies every day</w:t>
            </w:r>
            <w:sdt>
              <w:sdtPr>
                <w:rPr>
                  <w:sz w:val="16"/>
                  <w:szCs w:val="16"/>
                </w:rPr>
                <w:tag w:val="goog_rdk_41"/>
                <w:id w:val="1714531753"/>
              </w:sdtPr>
              <w:sdtContent>
                <w:r w:rsidRPr="00DF5438">
                  <w:rPr>
                    <w:sz w:val="16"/>
                    <w:szCs w:val="16"/>
                    <w:vertAlign w:val="superscript"/>
                  </w:rPr>
                  <w:footnoteReference w:id="5"/>
                </w:r>
              </w:sdtContent>
            </w:sdt>
            <w:r w:rsidRPr="00DF5438">
              <w:rPr>
                <w:sz w:val="16"/>
                <w:szCs w:val="16"/>
              </w:rPr>
              <w:t xml:space="preserve">, representing an urgent environmental, health and socioeconomic crisis. In specific the </w:t>
            </w:r>
            <w:proofErr w:type="spellStart"/>
            <w:r w:rsidRPr="00DF5438">
              <w:rPr>
                <w:sz w:val="16"/>
                <w:szCs w:val="16"/>
              </w:rPr>
              <w:t>fNRB</w:t>
            </w:r>
            <w:proofErr w:type="spellEnd"/>
            <w:r w:rsidRPr="00DF5438">
              <w:rPr>
                <w:sz w:val="16"/>
                <w:szCs w:val="16"/>
              </w:rPr>
              <w:t xml:space="preserve"> value obtained for DRC is 32% and as a matter of fact only 4.3%</w:t>
            </w:r>
            <w:r w:rsidRPr="00DF5438">
              <w:rPr>
                <w:sz w:val="16"/>
                <w:szCs w:val="16"/>
                <w:vertAlign w:val="superscript"/>
              </w:rPr>
              <w:footnoteReference w:id="6"/>
            </w:r>
            <w:r w:rsidRPr="00DF5438">
              <w:rPr>
                <w:sz w:val="16"/>
                <w:szCs w:val="16"/>
              </w:rPr>
              <w:t xml:space="preserve"> has access to clean cooking technology and rest 95.7% are depended on biomass fuels. The aforementioned inaccuracies in this </w:t>
            </w:r>
            <w:proofErr w:type="spellStart"/>
            <w:r w:rsidRPr="00DF5438">
              <w:rPr>
                <w:sz w:val="16"/>
                <w:szCs w:val="16"/>
              </w:rPr>
              <w:t>fNRB</w:t>
            </w:r>
            <w:proofErr w:type="spellEnd"/>
            <w:r w:rsidRPr="00DF5438">
              <w:rPr>
                <w:sz w:val="16"/>
                <w:szCs w:val="16"/>
              </w:rPr>
              <w:t xml:space="preserve"> study can potentially evade the carbon finance opportunities to the LDCs in Sub-Saharan Africa</w:t>
            </w:r>
            <w:sdt>
              <w:sdtPr>
                <w:rPr>
                  <w:sz w:val="16"/>
                  <w:szCs w:val="16"/>
                </w:rPr>
                <w:tag w:val="goog_rdk_45"/>
                <w:id w:val="-1933274734"/>
              </w:sdtPr>
              <w:sdtContent/>
            </w:sdt>
            <w:sdt>
              <w:sdtPr>
                <w:rPr>
                  <w:sz w:val="16"/>
                  <w:szCs w:val="16"/>
                </w:rPr>
                <w:tag w:val="goog_rdk_46"/>
                <w:id w:val="-301548226"/>
              </w:sdtPr>
              <w:sdtContent/>
            </w:sdt>
            <w:r w:rsidRPr="00DF5438">
              <w:rPr>
                <w:sz w:val="16"/>
                <w:szCs w:val="16"/>
              </w:rPr>
              <w:t>, unless market offers a higher carbon price</w:t>
            </w:r>
          </w:p>
        </w:tc>
        <w:tc>
          <w:tcPr>
            <w:tcW w:w="4253" w:type="dxa"/>
            <w:tcBorders>
              <w:top w:val="single" w:sz="6" w:space="0" w:color="000000"/>
              <w:left w:val="single" w:sz="6" w:space="0" w:color="000000"/>
              <w:bottom w:val="single" w:sz="6" w:space="0" w:color="000000"/>
              <w:right w:val="single" w:sz="6" w:space="0" w:color="000000"/>
            </w:tcBorders>
          </w:tcPr>
          <w:p w14:paraId="00000062" w14:textId="77777777" w:rsidR="003D117D" w:rsidRPr="00DF5438" w:rsidRDefault="003D117D" w:rsidP="003D117D">
            <w:pPr>
              <w:keepLines/>
              <w:spacing w:before="40" w:after="40"/>
              <w:rPr>
                <w:sz w:val="16"/>
                <w:szCs w:val="16"/>
              </w:rPr>
            </w:pPr>
            <w:r w:rsidRPr="00DF5438">
              <w:rPr>
                <w:sz w:val="16"/>
                <w:szCs w:val="16"/>
              </w:rPr>
              <w:t xml:space="preserve">A rational approach to be adopted for a realistic estimation of biomass supply and demand module and the resultant </w:t>
            </w:r>
            <w:proofErr w:type="spellStart"/>
            <w:r w:rsidRPr="00DF5438">
              <w:rPr>
                <w:sz w:val="16"/>
                <w:szCs w:val="16"/>
              </w:rPr>
              <w:t>fNRB</w:t>
            </w:r>
            <w:proofErr w:type="spellEnd"/>
            <w:r w:rsidRPr="00DF5438">
              <w:rPr>
                <w:sz w:val="16"/>
                <w:szCs w:val="16"/>
              </w:rPr>
              <w:t xml:space="preserve"> values to ensure the viability of high integrity carbon projects.  </w:t>
            </w:r>
          </w:p>
          <w:p w14:paraId="00000063" w14:textId="77777777" w:rsidR="003D117D" w:rsidRDefault="003D117D" w:rsidP="003D117D">
            <w:pPr>
              <w:keepLines/>
              <w:spacing w:before="40" w:after="40" w:line="190" w:lineRule="auto"/>
              <w:rPr>
                <w:sz w:val="16"/>
                <w:szCs w:val="16"/>
              </w:rPr>
            </w:pPr>
          </w:p>
          <w:p w14:paraId="00000064" w14:textId="77777777" w:rsidR="003D117D" w:rsidRDefault="003D117D" w:rsidP="003D117D">
            <w:pPr>
              <w:keepLines/>
              <w:spacing w:before="40" w:after="40" w:line="190" w:lineRule="auto"/>
              <w:rPr>
                <w:b/>
                <w:sz w:val="16"/>
                <w:szCs w:val="16"/>
              </w:rPr>
            </w:pPr>
          </w:p>
        </w:tc>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00000065" w14:textId="77777777" w:rsidR="003D117D" w:rsidRDefault="003D117D" w:rsidP="003D117D">
            <w:pPr>
              <w:keepLines/>
              <w:spacing w:before="40" w:after="40" w:line="190" w:lineRule="auto"/>
              <w:jc w:val="center"/>
              <w:rPr>
                <w:b/>
                <w:sz w:val="16"/>
                <w:szCs w:val="16"/>
              </w:rPr>
            </w:pPr>
          </w:p>
        </w:tc>
      </w:tr>
      <w:tr w:rsidR="003D117D" w14:paraId="4AD753D0" w14:textId="77777777" w:rsidTr="006A651C">
        <w:trPr>
          <w:cantSplit/>
          <w:jc w:val="center"/>
        </w:trPr>
        <w:tc>
          <w:tcPr>
            <w:tcW w:w="360" w:type="dxa"/>
            <w:tcBorders>
              <w:top w:val="single" w:sz="6" w:space="0" w:color="000000"/>
              <w:left w:val="single" w:sz="6" w:space="0" w:color="000000"/>
              <w:bottom w:val="single" w:sz="6" w:space="0" w:color="000000"/>
              <w:right w:val="single" w:sz="6" w:space="0" w:color="000000"/>
            </w:tcBorders>
          </w:tcPr>
          <w:p w14:paraId="00000066" w14:textId="6284C418" w:rsidR="003D117D" w:rsidRDefault="006A4156" w:rsidP="003D117D">
            <w:pPr>
              <w:keepLines/>
              <w:spacing w:before="40" w:after="40" w:line="190" w:lineRule="auto"/>
              <w:jc w:val="center"/>
              <w:rPr>
                <w:b/>
                <w:sz w:val="16"/>
                <w:szCs w:val="16"/>
              </w:rPr>
            </w:pPr>
            <w:r>
              <w:rPr>
                <w:b/>
                <w:sz w:val="16"/>
                <w:szCs w:val="16"/>
              </w:rPr>
              <w:t>8</w:t>
            </w:r>
          </w:p>
        </w:tc>
        <w:tc>
          <w:tcPr>
            <w:tcW w:w="1388" w:type="dxa"/>
            <w:tcBorders>
              <w:top w:val="single" w:sz="6" w:space="0" w:color="000000"/>
              <w:left w:val="single" w:sz="6" w:space="0" w:color="000000"/>
              <w:bottom w:val="single" w:sz="6" w:space="0" w:color="000000"/>
              <w:right w:val="single" w:sz="6" w:space="0" w:color="000000"/>
            </w:tcBorders>
          </w:tcPr>
          <w:p w14:paraId="7219E961" w14:textId="77777777" w:rsidR="009E1C7E" w:rsidRDefault="009E1C7E" w:rsidP="003D117D">
            <w:pPr>
              <w:keepLines/>
              <w:spacing w:before="40" w:after="40" w:line="190" w:lineRule="auto"/>
              <w:jc w:val="center"/>
              <w:rPr>
                <w:b/>
                <w:sz w:val="16"/>
                <w:szCs w:val="16"/>
              </w:rPr>
            </w:pPr>
            <w:proofErr w:type="spellStart"/>
            <w:r>
              <w:rPr>
                <w:b/>
                <w:sz w:val="16"/>
                <w:szCs w:val="16"/>
              </w:rPr>
              <w:t>MoFuSS</w:t>
            </w:r>
            <w:proofErr w:type="spellEnd"/>
            <w:r>
              <w:rPr>
                <w:b/>
                <w:sz w:val="16"/>
                <w:szCs w:val="16"/>
              </w:rPr>
              <w:t xml:space="preserve"> </w:t>
            </w:r>
          </w:p>
          <w:p w14:paraId="00000067" w14:textId="58C3FEFC" w:rsidR="003D117D" w:rsidRDefault="009E1C7E" w:rsidP="003D117D">
            <w:pPr>
              <w:keepLines/>
              <w:spacing w:before="40" w:after="40" w:line="190" w:lineRule="auto"/>
              <w:jc w:val="center"/>
              <w:rPr>
                <w:b/>
                <w:sz w:val="16"/>
                <w:szCs w:val="16"/>
              </w:rPr>
            </w:pPr>
            <w:r>
              <w:rPr>
                <w:b/>
                <w:sz w:val="16"/>
                <w:szCs w:val="16"/>
              </w:rPr>
              <w:t>Model</w:t>
            </w:r>
          </w:p>
        </w:tc>
        <w:tc>
          <w:tcPr>
            <w:tcW w:w="1022" w:type="dxa"/>
            <w:tcBorders>
              <w:top w:val="single" w:sz="6" w:space="0" w:color="000000"/>
              <w:left w:val="single" w:sz="6" w:space="0" w:color="000000"/>
              <w:bottom w:val="single" w:sz="6" w:space="0" w:color="000000"/>
              <w:right w:val="single" w:sz="6" w:space="0" w:color="000000"/>
            </w:tcBorders>
          </w:tcPr>
          <w:p w14:paraId="00000068" w14:textId="616B44AD" w:rsidR="003D117D" w:rsidRDefault="009E1C7E" w:rsidP="003D117D">
            <w:pPr>
              <w:keepLines/>
              <w:spacing w:before="40" w:after="40" w:line="190" w:lineRule="auto"/>
              <w:jc w:val="center"/>
              <w:rPr>
                <w:b/>
                <w:sz w:val="16"/>
                <w:szCs w:val="16"/>
              </w:rPr>
            </w:pPr>
            <w:r>
              <w:rPr>
                <w:b/>
                <w:sz w:val="16"/>
                <w:szCs w:val="16"/>
              </w:rPr>
              <w:t xml:space="preserve">Sub-national </w:t>
            </w:r>
            <w:proofErr w:type="spellStart"/>
            <w:r>
              <w:rPr>
                <w:b/>
                <w:sz w:val="16"/>
                <w:szCs w:val="16"/>
              </w:rPr>
              <w:t>fNRB</w:t>
            </w:r>
            <w:proofErr w:type="spellEnd"/>
            <w:r>
              <w:rPr>
                <w:b/>
                <w:sz w:val="16"/>
                <w:szCs w:val="16"/>
              </w:rPr>
              <w:t xml:space="preserve"> Values</w:t>
            </w:r>
          </w:p>
        </w:tc>
        <w:tc>
          <w:tcPr>
            <w:tcW w:w="992" w:type="dxa"/>
            <w:tcBorders>
              <w:top w:val="single" w:sz="6" w:space="0" w:color="000000"/>
              <w:left w:val="single" w:sz="6" w:space="0" w:color="000000"/>
              <w:bottom w:val="single" w:sz="6" w:space="0" w:color="000000"/>
              <w:right w:val="single" w:sz="6" w:space="0" w:color="000000"/>
            </w:tcBorders>
          </w:tcPr>
          <w:p w14:paraId="00000069" w14:textId="77777777" w:rsidR="003D117D" w:rsidRDefault="003D117D" w:rsidP="003D117D">
            <w:pPr>
              <w:keepLines/>
              <w:spacing w:before="40" w:after="40" w:line="190" w:lineRule="auto"/>
              <w:jc w:val="center"/>
              <w:rPr>
                <w:b/>
                <w:sz w:val="16"/>
                <w:szCs w:val="16"/>
              </w:rPr>
            </w:pPr>
          </w:p>
        </w:tc>
        <w:tc>
          <w:tcPr>
            <w:tcW w:w="4762" w:type="dxa"/>
            <w:tcBorders>
              <w:top w:val="single" w:sz="6" w:space="0" w:color="000000"/>
              <w:left w:val="single" w:sz="6" w:space="0" w:color="000000"/>
              <w:bottom w:val="single" w:sz="6" w:space="0" w:color="000000"/>
              <w:right w:val="single" w:sz="6" w:space="0" w:color="000000"/>
            </w:tcBorders>
          </w:tcPr>
          <w:p w14:paraId="0000006A" w14:textId="3651D09B" w:rsidR="003D117D" w:rsidRDefault="003D117D" w:rsidP="003D117D">
            <w:pPr>
              <w:keepLines/>
              <w:spacing w:before="40" w:after="40"/>
              <w:jc w:val="left"/>
              <w:rPr>
                <w:b/>
                <w:sz w:val="16"/>
                <w:szCs w:val="16"/>
              </w:rPr>
            </w:pPr>
            <w:r>
              <w:rPr>
                <w:b/>
                <w:sz w:val="16"/>
                <w:szCs w:val="16"/>
              </w:rPr>
              <w:t xml:space="preserve">Questionable sub-national </w:t>
            </w:r>
            <w:proofErr w:type="spellStart"/>
            <w:r>
              <w:rPr>
                <w:b/>
                <w:sz w:val="16"/>
                <w:szCs w:val="16"/>
              </w:rPr>
              <w:t>fNRB</w:t>
            </w:r>
            <w:proofErr w:type="spellEnd"/>
            <w:r>
              <w:rPr>
                <w:b/>
                <w:sz w:val="16"/>
                <w:szCs w:val="16"/>
              </w:rPr>
              <w:t xml:space="preserve"> Values </w:t>
            </w:r>
          </w:p>
          <w:p w14:paraId="0000006B" w14:textId="6E0B9944" w:rsidR="003D117D" w:rsidRDefault="003D117D" w:rsidP="00ED1B2C">
            <w:pPr>
              <w:keepLines/>
              <w:spacing w:before="40" w:after="40"/>
              <w:rPr>
                <w:b/>
                <w:sz w:val="16"/>
                <w:szCs w:val="16"/>
              </w:rPr>
            </w:pPr>
            <w:r>
              <w:rPr>
                <w:sz w:val="16"/>
                <w:szCs w:val="16"/>
              </w:rPr>
              <w:t xml:space="preserve">This research work has reported lower </w:t>
            </w:r>
            <w:proofErr w:type="spellStart"/>
            <w:r>
              <w:rPr>
                <w:sz w:val="16"/>
                <w:szCs w:val="16"/>
              </w:rPr>
              <w:t>fNRB</w:t>
            </w:r>
            <w:proofErr w:type="spellEnd"/>
            <w:r>
              <w:rPr>
                <w:sz w:val="16"/>
                <w:szCs w:val="16"/>
              </w:rPr>
              <w:t xml:space="preserve"> for some of the Urban centres like Kampala</w:t>
            </w:r>
            <w:sdt>
              <w:sdtPr>
                <w:tag w:val="goog_rdk_48"/>
                <w:id w:val="319700879"/>
              </w:sdtPr>
              <w:sdtContent>
                <w:r>
                  <w:rPr>
                    <w:sz w:val="16"/>
                    <w:szCs w:val="16"/>
                  </w:rPr>
                  <w:t>, which is unrealistic</w:t>
                </w:r>
              </w:sdtContent>
            </w:sdt>
            <w:r>
              <w:rPr>
                <w:sz w:val="16"/>
                <w:szCs w:val="16"/>
              </w:rPr>
              <w:t>.  This might be due to better connectivity assumptions made in the model to the capital cities of the country. But alarmingly low value doesn’t mean there is no need to do any interventions, we see urbanization rate is very high in Africa and the model will have to consider reducing accessibility assumptions.</w:t>
            </w:r>
          </w:p>
        </w:tc>
        <w:tc>
          <w:tcPr>
            <w:tcW w:w="4253" w:type="dxa"/>
            <w:tcBorders>
              <w:top w:val="single" w:sz="6" w:space="0" w:color="000000"/>
              <w:left w:val="single" w:sz="6" w:space="0" w:color="000000"/>
              <w:bottom w:val="single" w:sz="6" w:space="0" w:color="000000"/>
              <w:right w:val="single" w:sz="6" w:space="0" w:color="000000"/>
            </w:tcBorders>
          </w:tcPr>
          <w:p w14:paraId="0000006C" w14:textId="255FF905" w:rsidR="003D117D" w:rsidRPr="00275014" w:rsidRDefault="003D117D" w:rsidP="00ED1B2C">
            <w:pPr>
              <w:keepLines/>
              <w:spacing w:before="40" w:after="40"/>
              <w:rPr>
                <w:bCs/>
                <w:sz w:val="16"/>
                <w:szCs w:val="16"/>
              </w:rPr>
            </w:pPr>
            <w:r w:rsidRPr="00275014">
              <w:rPr>
                <w:bCs/>
                <w:sz w:val="16"/>
                <w:szCs w:val="16"/>
              </w:rPr>
              <w:t xml:space="preserve">Recognizing the need for clean cooking and safe water interventions in the urban cities in Africa, we propose to keep a lower </w:t>
            </w:r>
            <w:proofErr w:type="spellStart"/>
            <w:r w:rsidRPr="00275014">
              <w:rPr>
                <w:bCs/>
                <w:sz w:val="16"/>
                <w:szCs w:val="16"/>
              </w:rPr>
              <w:t>f</w:t>
            </w:r>
            <w:r>
              <w:rPr>
                <w:bCs/>
                <w:sz w:val="16"/>
                <w:szCs w:val="16"/>
              </w:rPr>
              <w:t>NRB</w:t>
            </w:r>
            <w:proofErr w:type="spellEnd"/>
            <w:r w:rsidRPr="00275014">
              <w:rPr>
                <w:bCs/>
                <w:sz w:val="16"/>
                <w:szCs w:val="16"/>
              </w:rPr>
              <w:t xml:space="preserve"> floor considering the model assumptions may lead difficulty in firming up the </w:t>
            </w:r>
            <w:r>
              <w:rPr>
                <w:bCs/>
                <w:sz w:val="16"/>
                <w:szCs w:val="16"/>
              </w:rPr>
              <w:t xml:space="preserve">right </w:t>
            </w:r>
            <w:r w:rsidRPr="00275014">
              <w:rPr>
                <w:bCs/>
                <w:sz w:val="16"/>
                <w:szCs w:val="16"/>
              </w:rPr>
              <w:t xml:space="preserve">values </w:t>
            </w:r>
            <w:r>
              <w:rPr>
                <w:bCs/>
                <w:sz w:val="16"/>
                <w:szCs w:val="16"/>
              </w:rPr>
              <w:t>in urban centres.</w:t>
            </w:r>
          </w:p>
        </w:tc>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0000006D" w14:textId="77777777" w:rsidR="003D117D" w:rsidRDefault="003D117D" w:rsidP="003D117D">
            <w:pPr>
              <w:keepLines/>
              <w:spacing w:before="40" w:after="40" w:line="190" w:lineRule="auto"/>
              <w:jc w:val="center"/>
              <w:rPr>
                <w:b/>
                <w:sz w:val="16"/>
                <w:szCs w:val="16"/>
              </w:rPr>
            </w:pPr>
          </w:p>
        </w:tc>
      </w:tr>
    </w:tbl>
    <w:p w14:paraId="0000006E" w14:textId="77777777" w:rsidR="004F0513" w:rsidRDefault="004F0513"/>
    <w:sectPr w:rsidR="004F0513">
      <w:headerReference w:type="default" r:id="rId8"/>
      <w:footerReference w:type="even" r:id="rId9"/>
      <w:footerReference w:type="default" r:id="rId10"/>
      <w:pgSz w:w="16840" w:h="11907" w:orient="landscape"/>
      <w:pgMar w:top="576" w:right="994" w:bottom="850" w:left="850" w:header="562" w:footer="5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F18E" w14:textId="77777777" w:rsidR="0080544E" w:rsidRDefault="0080544E">
      <w:r>
        <w:separator/>
      </w:r>
    </w:p>
  </w:endnote>
  <w:endnote w:type="continuationSeparator" w:id="0">
    <w:p w14:paraId="66144EDC" w14:textId="77777777" w:rsidR="0080544E" w:rsidRDefault="0080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77777777" w:rsidR="004F0513" w:rsidRDefault="00000000">
    <w:pPr>
      <w:pBdr>
        <w:top w:val="nil"/>
        <w:left w:val="nil"/>
        <w:bottom w:val="nil"/>
        <w:right w:val="nil"/>
        <w:between w:val="nil"/>
      </w:pBdr>
      <w:tabs>
        <w:tab w:val="center" w:pos="4820"/>
        <w:tab w:val="right" w:pos="9639"/>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0000007C" w14:textId="77777777" w:rsidR="004F0513" w:rsidRDefault="004F0513">
    <w:pPr>
      <w:pBdr>
        <w:top w:val="nil"/>
        <w:left w:val="nil"/>
        <w:bottom w:val="nil"/>
        <w:right w:val="nil"/>
        <w:between w:val="nil"/>
      </w:pBdr>
      <w:tabs>
        <w:tab w:val="center" w:pos="4820"/>
        <w:tab w:val="right" w:pos="9639"/>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D" w14:textId="6C6A9FF5" w:rsidR="004F0513" w:rsidRDefault="00000000">
    <w:pPr>
      <w:pBdr>
        <w:top w:val="nil"/>
        <w:left w:val="nil"/>
        <w:bottom w:val="nil"/>
        <w:right w:val="nil"/>
        <w:between w:val="nil"/>
      </w:pBdr>
      <w:tabs>
        <w:tab w:val="center" w:pos="4820"/>
        <w:tab w:val="right" w:pos="9639"/>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A7FD9">
      <w:rPr>
        <w:noProof/>
        <w:color w:val="000000"/>
        <w:sz w:val="20"/>
        <w:szCs w:val="20"/>
      </w:rPr>
      <w:t>1</w:t>
    </w:r>
    <w:r>
      <w:rPr>
        <w:color w:val="000000"/>
        <w:sz w:val="20"/>
        <w:szCs w:val="20"/>
      </w:rPr>
      <w:fldChar w:fldCharType="end"/>
    </w:r>
  </w:p>
  <w:p w14:paraId="0000007E" w14:textId="77777777" w:rsidR="004F0513" w:rsidRDefault="004F0513">
    <w:pPr>
      <w:pBdr>
        <w:top w:val="nil"/>
        <w:left w:val="nil"/>
        <w:bottom w:val="nil"/>
        <w:right w:val="nil"/>
        <w:between w:val="nil"/>
      </w:pBdr>
      <w:tabs>
        <w:tab w:val="center" w:pos="4820"/>
        <w:tab w:val="right" w:pos="9639"/>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3651E" w14:textId="77777777" w:rsidR="0080544E" w:rsidRDefault="0080544E">
      <w:r>
        <w:separator/>
      </w:r>
    </w:p>
  </w:footnote>
  <w:footnote w:type="continuationSeparator" w:id="0">
    <w:p w14:paraId="45DB888F" w14:textId="77777777" w:rsidR="0080544E" w:rsidRDefault="0080544E">
      <w:r>
        <w:continuationSeparator/>
      </w:r>
    </w:p>
  </w:footnote>
  <w:footnote w:id="1">
    <w:p w14:paraId="24AB495C" w14:textId="20F3462D" w:rsidR="003D117D" w:rsidRDefault="003D11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1" w:history="1">
        <w:r w:rsidR="00275815" w:rsidRPr="00B62E0A">
          <w:rPr>
            <w:rStyle w:val="Hyperlink"/>
            <w:sz w:val="16"/>
            <w:szCs w:val="16"/>
          </w:rPr>
          <w:t>https://www.ipcc-nggip.iges.or.jp/public/2019rf/pdf/4_Volume4/19R_V4_Ch04_Forest%20Land.pdf</w:t>
        </w:r>
      </w:hyperlink>
      <w:r w:rsidR="00275815">
        <w:rPr>
          <w:color w:val="000000"/>
          <w:sz w:val="16"/>
          <w:szCs w:val="16"/>
        </w:rPr>
        <w:t xml:space="preserve"> </w:t>
      </w:r>
    </w:p>
  </w:footnote>
  <w:footnote w:id="2">
    <w:p w14:paraId="50455F49" w14:textId="77777777" w:rsidR="00F73226" w:rsidRPr="004C766E" w:rsidRDefault="00F73226">
      <w:pPr>
        <w:pStyle w:val="FootnoteText"/>
        <w:rPr>
          <w:sz w:val="16"/>
          <w:szCs w:val="16"/>
          <w:lang w:val="en-US"/>
        </w:rPr>
      </w:pPr>
      <w:r w:rsidRPr="004C766E">
        <w:rPr>
          <w:rStyle w:val="FootnoteReference"/>
          <w:sz w:val="16"/>
          <w:szCs w:val="16"/>
        </w:rPr>
        <w:footnoteRef/>
      </w:r>
      <w:r w:rsidRPr="004C766E">
        <w:rPr>
          <w:sz w:val="16"/>
          <w:szCs w:val="16"/>
        </w:rPr>
        <w:t xml:space="preserve"> https://www.sciencedirect.com/science/article/pii/S2452292922000091</w:t>
      </w:r>
    </w:p>
  </w:footnote>
  <w:footnote w:id="3">
    <w:p w14:paraId="1065650A" w14:textId="77777777" w:rsidR="00F73226" w:rsidRPr="004C766E" w:rsidRDefault="00F73226">
      <w:pPr>
        <w:pStyle w:val="FootnoteText"/>
        <w:rPr>
          <w:lang w:val="en-US"/>
        </w:rPr>
      </w:pPr>
      <w:r w:rsidRPr="004C766E">
        <w:rPr>
          <w:rStyle w:val="FootnoteReference"/>
          <w:sz w:val="16"/>
          <w:szCs w:val="16"/>
        </w:rPr>
        <w:footnoteRef/>
      </w:r>
      <w:r w:rsidRPr="004C766E">
        <w:rPr>
          <w:sz w:val="16"/>
          <w:szCs w:val="16"/>
        </w:rPr>
        <w:t xml:space="preserve"> https://pfccparliament.go.ug/wp-content/uploads/2019/04/NationalCharcoalSurvey_FINAL.pdf</w:t>
      </w:r>
    </w:p>
  </w:footnote>
  <w:footnote w:id="4">
    <w:p w14:paraId="00000070" w14:textId="77777777" w:rsidR="003D117D" w:rsidRDefault="003D117D">
      <w:pPr>
        <w:pBdr>
          <w:top w:val="nil"/>
          <w:left w:val="nil"/>
          <w:bottom w:val="nil"/>
          <w:right w:val="nil"/>
          <w:between w:val="nil"/>
        </w:pBdr>
        <w:rPr>
          <w:color w:val="000000"/>
          <w:sz w:val="20"/>
          <w:szCs w:val="20"/>
        </w:rPr>
      </w:pPr>
      <w:r>
        <w:rPr>
          <w:rStyle w:val="FootnoteReference"/>
        </w:rPr>
        <w:footnoteRef/>
      </w:r>
      <w:r>
        <w:rPr>
          <w:color w:val="000000"/>
          <w:sz w:val="16"/>
          <w:szCs w:val="16"/>
        </w:rPr>
        <w:t xml:space="preserve"> http://data.un.org/Data.aspx?d=EDATA&amp;f=cmID%3AFW\</w:t>
      </w:r>
    </w:p>
  </w:footnote>
  <w:footnote w:id="5">
    <w:sdt>
      <w:sdtPr>
        <w:tag w:val="goog_rdk_51"/>
        <w:id w:val="-1636326235"/>
      </w:sdtPr>
      <w:sdtContent>
        <w:p w14:paraId="00000071" w14:textId="17507D2E" w:rsidR="003D117D" w:rsidRDefault="003D117D">
          <w:pPr>
            <w:pBdr>
              <w:top w:val="nil"/>
              <w:left w:val="nil"/>
              <w:bottom w:val="nil"/>
              <w:right w:val="nil"/>
              <w:between w:val="nil"/>
            </w:pBdr>
            <w:rPr>
              <w:color w:val="000000"/>
              <w:sz w:val="20"/>
              <w:szCs w:val="20"/>
            </w:rPr>
          </w:pPr>
          <w:r>
            <w:rPr>
              <w:rStyle w:val="FootnoteReference"/>
            </w:rPr>
            <w:footnoteRef/>
          </w:r>
          <w:sdt>
            <w:sdtPr>
              <w:tag w:val="goog_rdk_50"/>
              <w:id w:val="2007476486"/>
            </w:sdtPr>
            <w:sdtContent>
              <w:r>
                <w:rPr>
                  <w:color w:val="000000"/>
                  <w:sz w:val="20"/>
                  <w:szCs w:val="20"/>
                </w:rPr>
                <w:t xml:space="preserve"> </w:t>
              </w:r>
              <w:hyperlink r:id="rId2" w:history="1">
                <w:r w:rsidRPr="00B62E0A">
                  <w:rPr>
                    <w:rStyle w:val="Hyperlink"/>
                    <w:sz w:val="16"/>
                    <w:szCs w:val="16"/>
                  </w:rPr>
                  <w:t>https://www.who.int/news-room/fact-sheets/detail/household-air-pollution-and-health</w:t>
                </w:r>
              </w:hyperlink>
              <w:r>
                <w:rPr>
                  <w:color w:val="000000"/>
                  <w:sz w:val="16"/>
                  <w:szCs w:val="16"/>
                </w:rPr>
                <w:t xml:space="preserve"> </w:t>
              </w:r>
            </w:sdtContent>
          </w:sdt>
        </w:p>
      </w:sdtContent>
    </w:sdt>
  </w:footnote>
  <w:footnote w:id="6">
    <w:p w14:paraId="00000073" w14:textId="02EE278E" w:rsidR="003D117D" w:rsidRDefault="003D117D">
      <w:pPr>
        <w:pBdr>
          <w:top w:val="nil"/>
          <w:left w:val="nil"/>
          <w:bottom w:val="nil"/>
          <w:right w:val="nil"/>
          <w:between w:val="nil"/>
        </w:pBdr>
        <w:rPr>
          <w:color w:val="000000"/>
          <w:sz w:val="20"/>
          <w:szCs w:val="20"/>
        </w:rPr>
      </w:pPr>
      <w:r>
        <w:rPr>
          <w:rStyle w:val="FootnoteReference"/>
        </w:rPr>
        <w:footnoteRef/>
      </w:r>
      <w:r>
        <w:rPr>
          <w:color w:val="000000"/>
          <w:sz w:val="16"/>
          <w:szCs w:val="16"/>
        </w:rPr>
        <w:t xml:space="preserve"> </w:t>
      </w:r>
      <w:hyperlink r:id="rId3" w:history="1">
        <w:r w:rsidRPr="00B62E0A">
          <w:rPr>
            <w:rStyle w:val="Hyperlink"/>
            <w:sz w:val="16"/>
            <w:szCs w:val="16"/>
          </w:rPr>
          <w:t>https://www.who.int/data/gho/data/themes/air-pollution/household-air-pollution</w:t>
        </w:r>
      </w:hyperlink>
      <w:r>
        <w:rPr>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4" w14:textId="77777777" w:rsidR="004F0513" w:rsidRDefault="004F0513">
    <w:pPr>
      <w:widowControl w:val="0"/>
      <w:pBdr>
        <w:top w:val="nil"/>
        <w:left w:val="nil"/>
        <w:bottom w:val="nil"/>
        <w:right w:val="nil"/>
        <w:between w:val="nil"/>
      </w:pBdr>
      <w:spacing w:line="276" w:lineRule="auto"/>
      <w:jc w:val="left"/>
      <w:rPr>
        <w:color w:val="000000"/>
        <w:sz w:val="20"/>
        <w:szCs w:val="20"/>
      </w:rPr>
    </w:pPr>
  </w:p>
  <w:tbl>
    <w:tblPr>
      <w:tblStyle w:val="a0"/>
      <w:tblW w:w="15503" w:type="dxa"/>
      <w:jc w:val="center"/>
      <w:tblBorders>
        <w:top w:val="single" w:sz="6" w:space="0" w:color="000000"/>
        <w:left w:val="single" w:sz="6" w:space="0" w:color="000000"/>
        <w:bottom w:val="single" w:sz="6" w:space="0" w:color="000000"/>
        <w:right w:val="single" w:sz="6" w:space="0" w:color="000000"/>
        <w:insideV w:val="single" w:sz="6" w:space="0" w:color="000000"/>
      </w:tblBorders>
      <w:tblLayout w:type="fixed"/>
      <w:tblLook w:val="0000" w:firstRow="0" w:lastRow="0" w:firstColumn="0" w:lastColumn="0" w:noHBand="0" w:noVBand="0"/>
    </w:tblPr>
    <w:tblGrid>
      <w:gridCol w:w="8688"/>
      <w:gridCol w:w="2294"/>
      <w:gridCol w:w="4521"/>
    </w:tblGrid>
    <w:tr w:rsidR="004F0513" w14:paraId="4311BB3C" w14:textId="77777777">
      <w:trPr>
        <w:cantSplit/>
        <w:jc w:val="center"/>
      </w:trPr>
      <w:tc>
        <w:tcPr>
          <w:tcW w:w="8688" w:type="dxa"/>
          <w:tcBorders>
            <w:top w:val="nil"/>
            <w:left w:val="nil"/>
            <w:bottom w:val="nil"/>
            <w:right w:val="nil"/>
          </w:tcBorders>
        </w:tcPr>
        <w:p w14:paraId="00000075" w14:textId="77777777" w:rsidR="004F0513" w:rsidRDefault="00000000">
          <w:pPr>
            <w:pBdr>
              <w:top w:val="nil"/>
              <w:left w:val="nil"/>
              <w:bottom w:val="nil"/>
              <w:right w:val="nil"/>
              <w:between w:val="nil"/>
            </w:pBdr>
            <w:spacing w:before="60" w:after="60" w:line="210" w:lineRule="auto"/>
            <w:jc w:val="left"/>
            <w:rPr>
              <w:color w:val="000000"/>
            </w:rPr>
          </w:pPr>
          <w:r>
            <w:rPr>
              <w:b/>
              <w:color w:val="000000"/>
            </w:rPr>
            <w:t>Template for comments</w:t>
          </w:r>
        </w:p>
      </w:tc>
      <w:tc>
        <w:tcPr>
          <w:tcW w:w="2294" w:type="dxa"/>
          <w:tcBorders>
            <w:top w:val="single" w:sz="6" w:space="0" w:color="000000"/>
            <w:left w:val="single" w:sz="6" w:space="0" w:color="000000"/>
            <w:bottom w:val="single" w:sz="6" w:space="0" w:color="000000"/>
            <w:right w:val="single" w:sz="6" w:space="0" w:color="000000"/>
          </w:tcBorders>
        </w:tcPr>
        <w:p w14:paraId="00000076" w14:textId="7EC4BC3B" w:rsidR="004F0513" w:rsidRDefault="00000000">
          <w:pPr>
            <w:pBdr>
              <w:top w:val="nil"/>
              <w:left w:val="nil"/>
              <w:bottom w:val="nil"/>
              <w:right w:val="nil"/>
              <w:between w:val="nil"/>
            </w:pBdr>
            <w:spacing w:before="60" w:after="60" w:line="210" w:lineRule="auto"/>
            <w:jc w:val="left"/>
            <w:rPr>
              <w:b/>
              <w:color w:val="000000"/>
            </w:rPr>
          </w:pPr>
          <w:r>
            <w:rPr>
              <w:b/>
              <w:color w:val="000000"/>
            </w:rPr>
            <w:t xml:space="preserve">Date: </w:t>
          </w:r>
          <w:r w:rsidR="000B17C3">
            <w:rPr>
              <w:b/>
              <w:color w:val="000000"/>
            </w:rPr>
            <w:t>10 Nov 2023</w:t>
          </w:r>
        </w:p>
      </w:tc>
      <w:tc>
        <w:tcPr>
          <w:tcW w:w="4521" w:type="dxa"/>
          <w:tcBorders>
            <w:top w:val="single" w:sz="6" w:space="0" w:color="000000"/>
            <w:left w:val="single" w:sz="6" w:space="0" w:color="000000"/>
            <w:bottom w:val="single" w:sz="6" w:space="0" w:color="000000"/>
            <w:right w:val="single" w:sz="6" w:space="0" w:color="000000"/>
          </w:tcBorders>
        </w:tcPr>
        <w:p w14:paraId="00000077" w14:textId="77E439E6" w:rsidR="004F0513" w:rsidRDefault="00000000">
          <w:pPr>
            <w:pBdr>
              <w:top w:val="nil"/>
              <w:left w:val="nil"/>
              <w:bottom w:val="nil"/>
              <w:right w:val="nil"/>
              <w:between w:val="nil"/>
            </w:pBdr>
            <w:spacing w:before="60" w:after="60" w:line="210" w:lineRule="auto"/>
            <w:jc w:val="left"/>
            <w:rPr>
              <w:b/>
              <w:color w:val="000000"/>
            </w:rPr>
          </w:pPr>
          <w:r>
            <w:rPr>
              <w:b/>
              <w:color w:val="000000"/>
            </w:rPr>
            <w:t xml:space="preserve">Document:  </w:t>
          </w:r>
          <w:r w:rsidR="000B17C3">
            <w:rPr>
              <w:b/>
              <w:color w:val="000000"/>
            </w:rPr>
            <w:t>P</w:t>
          </w:r>
          <w:r w:rsidR="000B17C3" w:rsidRPr="000B17C3">
            <w:rPr>
              <w:b/>
              <w:color w:val="000000"/>
            </w:rPr>
            <w:t>roposal for improvement</w:t>
          </w:r>
          <w:r w:rsidR="00DA00FB">
            <w:rPr>
              <w:b/>
              <w:color w:val="000000"/>
            </w:rPr>
            <w:t xml:space="preserve"> - </w:t>
          </w:r>
          <w:r w:rsidR="00DA00FB" w:rsidRPr="00DA00FB">
            <w:rPr>
              <w:b/>
              <w:color w:val="000000"/>
            </w:rPr>
            <w:t>CDM-MP92-A07</w:t>
          </w:r>
        </w:p>
      </w:tc>
    </w:tr>
  </w:tbl>
  <w:p w14:paraId="00000078" w14:textId="77777777" w:rsidR="004F0513" w:rsidRDefault="004F0513">
    <w:pPr>
      <w:pBdr>
        <w:top w:val="nil"/>
        <w:left w:val="nil"/>
        <w:bottom w:val="nil"/>
        <w:right w:val="nil"/>
        <w:between w:val="nil"/>
      </w:pBdr>
      <w:tabs>
        <w:tab w:val="center" w:pos="4820"/>
        <w:tab w:val="right" w:pos="9639"/>
      </w:tabs>
      <w:rPr>
        <w:color w:val="000000"/>
      </w:rPr>
    </w:pPr>
  </w:p>
  <w:p w14:paraId="00000079" w14:textId="77777777" w:rsidR="004F0513" w:rsidRDefault="004F0513">
    <w:pPr>
      <w:pBdr>
        <w:top w:val="nil"/>
        <w:left w:val="nil"/>
        <w:bottom w:val="nil"/>
        <w:right w:val="nil"/>
        <w:between w:val="nil"/>
      </w:pBdr>
      <w:tabs>
        <w:tab w:val="center" w:pos="4820"/>
        <w:tab w:val="right" w:pos="9639"/>
      </w:tabs>
      <w:rPr>
        <w:color w:val="000000"/>
        <w:sz w:val="2"/>
        <w:szCs w:val="2"/>
      </w:rPr>
    </w:pPr>
  </w:p>
  <w:p w14:paraId="0000007A" w14:textId="77777777" w:rsidR="004F0513" w:rsidRDefault="004F0513">
    <w:pPr>
      <w:pBdr>
        <w:top w:val="nil"/>
        <w:left w:val="nil"/>
        <w:bottom w:val="nil"/>
        <w:right w:val="nil"/>
        <w:between w:val="nil"/>
      </w:pBdr>
      <w:tabs>
        <w:tab w:val="center" w:pos="4820"/>
        <w:tab w:val="right" w:pos="9639"/>
      </w:tabs>
      <w:spacing w:line="14" w:lineRule="auto"/>
      <w:rPr>
        <w:color w:val="00000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1747"/>
    <w:multiLevelType w:val="multilevel"/>
    <w:tmpl w:val="46360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5D5D6E"/>
    <w:multiLevelType w:val="multilevel"/>
    <w:tmpl w:val="107CC1D8"/>
    <w:lvl w:ilvl="0">
      <w:start w:val="1"/>
      <w:numFmt w:val="bullet"/>
      <w:lvlText w:val="▪"/>
      <w:lvlJc w:val="left"/>
      <w:pPr>
        <w:ind w:left="1122" w:hanging="360"/>
      </w:pPr>
      <w:rPr>
        <w:rFonts w:ascii="Noto Sans Symbols" w:eastAsia="Noto Sans Symbols" w:hAnsi="Noto Sans Symbols" w:cs="Noto Sans Symbols"/>
      </w:rPr>
    </w:lvl>
    <w:lvl w:ilvl="1">
      <w:start w:val="1"/>
      <w:numFmt w:val="bullet"/>
      <w:lvlText w:val="o"/>
      <w:lvlJc w:val="left"/>
      <w:pPr>
        <w:ind w:left="1842" w:hanging="360"/>
      </w:pPr>
      <w:rPr>
        <w:rFonts w:ascii="Courier New" w:eastAsia="Courier New" w:hAnsi="Courier New" w:cs="Courier New"/>
      </w:rPr>
    </w:lvl>
    <w:lvl w:ilvl="2">
      <w:start w:val="1"/>
      <w:numFmt w:val="bullet"/>
      <w:lvlText w:val="▪"/>
      <w:lvlJc w:val="left"/>
      <w:pPr>
        <w:ind w:left="2562" w:hanging="360"/>
      </w:pPr>
      <w:rPr>
        <w:rFonts w:ascii="Noto Sans Symbols" w:eastAsia="Noto Sans Symbols" w:hAnsi="Noto Sans Symbols" w:cs="Noto Sans Symbols"/>
      </w:rPr>
    </w:lvl>
    <w:lvl w:ilvl="3">
      <w:start w:val="1"/>
      <w:numFmt w:val="bullet"/>
      <w:lvlText w:val="●"/>
      <w:lvlJc w:val="left"/>
      <w:pPr>
        <w:ind w:left="3282" w:hanging="360"/>
      </w:pPr>
      <w:rPr>
        <w:rFonts w:ascii="Noto Sans Symbols" w:eastAsia="Noto Sans Symbols" w:hAnsi="Noto Sans Symbols" w:cs="Noto Sans Symbols"/>
      </w:rPr>
    </w:lvl>
    <w:lvl w:ilvl="4">
      <w:start w:val="1"/>
      <w:numFmt w:val="bullet"/>
      <w:lvlText w:val="o"/>
      <w:lvlJc w:val="left"/>
      <w:pPr>
        <w:ind w:left="4002" w:hanging="360"/>
      </w:pPr>
      <w:rPr>
        <w:rFonts w:ascii="Courier New" w:eastAsia="Courier New" w:hAnsi="Courier New" w:cs="Courier New"/>
      </w:rPr>
    </w:lvl>
    <w:lvl w:ilvl="5">
      <w:start w:val="1"/>
      <w:numFmt w:val="bullet"/>
      <w:lvlText w:val="▪"/>
      <w:lvlJc w:val="left"/>
      <w:pPr>
        <w:ind w:left="4722" w:hanging="360"/>
      </w:pPr>
      <w:rPr>
        <w:rFonts w:ascii="Noto Sans Symbols" w:eastAsia="Noto Sans Symbols" w:hAnsi="Noto Sans Symbols" w:cs="Noto Sans Symbols"/>
      </w:rPr>
    </w:lvl>
    <w:lvl w:ilvl="6">
      <w:start w:val="1"/>
      <w:numFmt w:val="bullet"/>
      <w:lvlText w:val="●"/>
      <w:lvlJc w:val="left"/>
      <w:pPr>
        <w:ind w:left="5442" w:hanging="360"/>
      </w:pPr>
      <w:rPr>
        <w:rFonts w:ascii="Noto Sans Symbols" w:eastAsia="Noto Sans Symbols" w:hAnsi="Noto Sans Symbols" w:cs="Noto Sans Symbols"/>
      </w:rPr>
    </w:lvl>
    <w:lvl w:ilvl="7">
      <w:start w:val="1"/>
      <w:numFmt w:val="bullet"/>
      <w:lvlText w:val="o"/>
      <w:lvlJc w:val="left"/>
      <w:pPr>
        <w:ind w:left="6162" w:hanging="360"/>
      </w:pPr>
      <w:rPr>
        <w:rFonts w:ascii="Courier New" w:eastAsia="Courier New" w:hAnsi="Courier New" w:cs="Courier New"/>
      </w:rPr>
    </w:lvl>
    <w:lvl w:ilvl="8">
      <w:start w:val="1"/>
      <w:numFmt w:val="bullet"/>
      <w:lvlText w:val="▪"/>
      <w:lvlJc w:val="left"/>
      <w:pPr>
        <w:ind w:left="6882" w:hanging="360"/>
      </w:pPr>
      <w:rPr>
        <w:rFonts w:ascii="Noto Sans Symbols" w:eastAsia="Noto Sans Symbols" w:hAnsi="Noto Sans Symbols" w:cs="Noto Sans Symbols"/>
      </w:rPr>
    </w:lvl>
  </w:abstractNum>
  <w:abstractNum w:abstractNumId="2" w15:restartNumberingAfterBreak="0">
    <w:nsid w:val="5DB112F3"/>
    <w:multiLevelType w:val="multilevel"/>
    <w:tmpl w:val="6BBA4038"/>
    <w:lvl w:ilvl="0">
      <w:start w:val="1"/>
      <w:numFmt w:val="decimal"/>
      <w:pStyle w:val="StyleRegHead111pt"/>
      <w:lvlText w:val="%1."/>
      <w:lvlJc w:val="left"/>
      <w:pPr>
        <w:ind w:left="720" w:hanging="360"/>
      </w:pPr>
    </w:lvl>
    <w:lvl w:ilvl="1">
      <w:start w:val="1"/>
      <w:numFmt w:val="lowerLetter"/>
      <w:pStyle w:val="RegHead2"/>
      <w:lvlText w:val="%2."/>
      <w:lvlJc w:val="left"/>
      <w:pPr>
        <w:ind w:left="1440" w:hanging="360"/>
      </w:pPr>
    </w:lvl>
    <w:lvl w:ilvl="2">
      <w:start w:val="1"/>
      <w:numFmt w:val="lowerRoman"/>
      <w:pStyle w:val="RegHead3"/>
      <w:lvlText w:val="%3."/>
      <w:lvlJc w:val="right"/>
      <w:pPr>
        <w:ind w:left="2160" w:hanging="180"/>
      </w:pPr>
    </w:lvl>
    <w:lvl w:ilvl="3">
      <w:start w:val="1"/>
      <w:numFmt w:val="decimal"/>
      <w:pStyle w:val="RegPara"/>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7520180">
    <w:abstractNumId w:val="2"/>
  </w:num>
  <w:num w:numId="2" w16cid:durableId="2039354725">
    <w:abstractNumId w:val="0"/>
  </w:num>
  <w:num w:numId="3" w16cid:durableId="207763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13"/>
    <w:rsid w:val="000329E7"/>
    <w:rsid w:val="000A7FD9"/>
    <w:rsid w:val="000B17C3"/>
    <w:rsid w:val="000D7F4C"/>
    <w:rsid w:val="000F3CBA"/>
    <w:rsid w:val="0015582A"/>
    <w:rsid w:val="00275014"/>
    <w:rsid w:val="00275815"/>
    <w:rsid w:val="003D117D"/>
    <w:rsid w:val="0047391E"/>
    <w:rsid w:val="004774A1"/>
    <w:rsid w:val="004F0513"/>
    <w:rsid w:val="00572A47"/>
    <w:rsid w:val="00573A6B"/>
    <w:rsid w:val="005A71DA"/>
    <w:rsid w:val="006A4156"/>
    <w:rsid w:val="006A651C"/>
    <w:rsid w:val="006F296F"/>
    <w:rsid w:val="007131BC"/>
    <w:rsid w:val="0080544E"/>
    <w:rsid w:val="00863F12"/>
    <w:rsid w:val="008B6E08"/>
    <w:rsid w:val="00971BE3"/>
    <w:rsid w:val="009E1C7E"/>
    <w:rsid w:val="00A478DC"/>
    <w:rsid w:val="00A856DE"/>
    <w:rsid w:val="00AF4E3C"/>
    <w:rsid w:val="00BD0430"/>
    <w:rsid w:val="00BF1E37"/>
    <w:rsid w:val="00BF36FA"/>
    <w:rsid w:val="00C124A6"/>
    <w:rsid w:val="00C23EA9"/>
    <w:rsid w:val="00CC2532"/>
    <w:rsid w:val="00CD440B"/>
    <w:rsid w:val="00D1312C"/>
    <w:rsid w:val="00D3445F"/>
    <w:rsid w:val="00D46BCB"/>
    <w:rsid w:val="00DA00FB"/>
    <w:rsid w:val="00DD2E10"/>
    <w:rsid w:val="00DF0012"/>
    <w:rsid w:val="00DF5438"/>
    <w:rsid w:val="00E34D92"/>
    <w:rsid w:val="00ED1B2C"/>
    <w:rsid w:val="00ED200E"/>
    <w:rsid w:val="00F73226"/>
    <w:rsid w:val="00F828EC"/>
    <w:rsid w:val="00FB46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E96B"/>
  <w15:docId w15:val="{D84623FA-7E17-F24D-A88B-54C3AE96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spacing w:before="120" w:after="200"/>
      <w:outlineLvl w:val="0"/>
    </w:pPr>
    <w:rPr>
      <w:b/>
      <w:bCs/>
      <w:sz w:val="24"/>
      <w:szCs w:val="24"/>
    </w:rPr>
  </w:style>
  <w:style w:type="paragraph" w:styleId="Heading2">
    <w:name w:val="heading 2"/>
    <w:basedOn w:val="Heading1"/>
    <w:next w:val="Normal"/>
    <w:uiPriority w:val="9"/>
    <w:semiHidden/>
    <w:unhideWhenUsed/>
    <w:qFormat/>
    <w:pPr>
      <w:spacing w:before="0"/>
      <w:ind w:left="567" w:hanging="567"/>
      <w:outlineLvl w:val="1"/>
    </w:pPr>
    <w:rPr>
      <w:sz w:val="22"/>
      <w:szCs w:val="22"/>
    </w:rPr>
  </w:style>
  <w:style w:type="paragraph" w:styleId="Heading3">
    <w:name w:val="heading 3"/>
    <w:basedOn w:val="Heading2"/>
    <w:next w:val="Normal"/>
    <w:uiPriority w:val="9"/>
    <w:semiHidden/>
    <w:unhideWhenUsed/>
    <w:qFormat/>
    <w:pPr>
      <w:outlineLvl w:val="2"/>
    </w:pPr>
    <w:rPr>
      <w:b w:val="0"/>
      <w:bCs w:val="0"/>
    </w:rPr>
  </w:style>
  <w:style w:type="paragraph" w:styleId="Heading4">
    <w:name w:val="heading 4"/>
    <w:basedOn w:val="Heading3"/>
    <w:next w:val="Normal"/>
    <w:uiPriority w:val="9"/>
    <w:semiHidden/>
    <w:unhideWhenUsed/>
    <w:qFormat/>
    <w:pPr>
      <w:outlineLvl w:val="3"/>
    </w:p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Footer"/>
  </w:style>
  <w:style w:type="paragraph" w:styleId="Footer">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PageNumber">
    <w:name w:val="page number"/>
    <w:basedOn w:val="DefaultParagraphFon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DefaultParagraphFont"/>
    <w:rPr>
      <w:color w:val="FF0000"/>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paragraph" w:styleId="ListParagraph">
    <w:name w:val="List Paragraph"/>
    <w:basedOn w:val="Normal"/>
    <w:uiPriority w:val="34"/>
    <w:qFormat/>
    <w:rsid w:val="009642BC"/>
    <w:pPr>
      <w:ind w:left="720"/>
      <w:contextualSpacing/>
    </w:pPr>
  </w:style>
  <w:style w:type="character" w:styleId="CommentReference">
    <w:name w:val="annotation reference"/>
    <w:basedOn w:val="DefaultParagraphFont"/>
    <w:rsid w:val="00EF398D"/>
    <w:rPr>
      <w:sz w:val="16"/>
      <w:szCs w:val="16"/>
    </w:rPr>
  </w:style>
  <w:style w:type="paragraph" w:styleId="CommentText">
    <w:name w:val="annotation text"/>
    <w:basedOn w:val="Normal"/>
    <w:link w:val="CommentTextChar"/>
    <w:rsid w:val="00EF398D"/>
    <w:rPr>
      <w:sz w:val="20"/>
      <w:szCs w:val="20"/>
    </w:rPr>
  </w:style>
  <w:style w:type="character" w:customStyle="1" w:styleId="CommentTextChar">
    <w:name w:val="Comment Text Char"/>
    <w:basedOn w:val="DefaultParagraphFont"/>
    <w:link w:val="CommentText"/>
    <w:rsid w:val="00EF398D"/>
    <w:rPr>
      <w:rFonts w:ascii="Arial" w:hAnsi="Arial" w:cs="Arial"/>
      <w:lang w:val="en-GB" w:eastAsia="en-US"/>
    </w:rPr>
  </w:style>
  <w:style w:type="paragraph" w:styleId="CommentSubject">
    <w:name w:val="annotation subject"/>
    <w:basedOn w:val="CommentText"/>
    <w:next w:val="CommentText"/>
    <w:link w:val="CommentSubjectChar"/>
    <w:rsid w:val="00EF398D"/>
    <w:rPr>
      <w:b/>
      <w:bCs/>
    </w:rPr>
  </w:style>
  <w:style w:type="character" w:customStyle="1" w:styleId="CommentSubjectChar">
    <w:name w:val="Comment Subject Char"/>
    <w:basedOn w:val="CommentTextChar"/>
    <w:link w:val="CommentSubject"/>
    <w:rsid w:val="00EF398D"/>
    <w:rPr>
      <w:rFonts w:ascii="Arial" w:hAnsi="Arial" w:cs="Arial"/>
      <w:b/>
      <w:bCs/>
      <w:lang w:val="en-GB" w:eastAsia="en-US"/>
    </w:rPr>
  </w:style>
  <w:style w:type="paragraph" w:styleId="Revision">
    <w:name w:val="Revision"/>
    <w:hidden/>
    <w:uiPriority w:val="99"/>
    <w:semiHidden/>
    <w:rsid w:val="00FB1EDA"/>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99" w:type="dxa"/>
        <w:right w:w="99" w:type="dxa"/>
      </w:tblCellMar>
    </w:tblPr>
  </w:style>
  <w:style w:type="table" w:customStyle="1" w:styleId="a0">
    <w:basedOn w:val="TableNormal"/>
    <w:tblPr>
      <w:tblStyleRowBandSize w:val="1"/>
      <w:tblStyleColBandSize w:val="1"/>
      <w:tblCellMar>
        <w:left w:w="99" w:type="dxa"/>
        <w:right w:w="99" w:type="dxa"/>
      </w:tblCellMar>
    </w:tblPr>
  </w:style>
  <w:style w:type="character" w:styleId="Hyperlink">
    <w:name w:val="Hyperlink"/>
    <w:basedOn w:val="DefaultParagraphFont"/>
    <w:uiPriority w:val="99"/>
    <w:unhideWhenUsed/>
    <w:rsid w:val="000D7F4C"/>
    <w:rPr>
      <w:color w:val="0563C1" w:themeColor="hyperlink"/>
      <w:u w:val="single"/>
    </w:rPr>
  </w:style>
  <w:style w:type="character" w:styleId="UnresolvedMention">
    <w:name w:val="Unresolved Mention"/>
    <w:basedOn w:val="DefaultParagraphFont"/>
    <w:uiPriority w:val="99"/>
    <w:semiHidden/>
    <w:unhideWhenUsed/>
    <w:rsid w:val="000D7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data/gho/data/themes/air-pollution/household-air-pollution" TargetMode="External"/><Relationship Id="rId2" Type="http://schemas.openxmlformats.org/officeDocument/2006/relationships/hyperlink" Target="https://www.who.int/news-room/fact-sheets/detail/household-air-pollution-and-health" TargetMode="External"/><Relationship Id="rId1" Type="http://schemas.openxmlformats.org/officeDocument/2006/relationships/hyperlink" Target="https://www.ipcc-nggip.iges.or.jp/public/2019rf/pdf/4_Volume4/19R_V4_Ch04_Forest%20La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HktksO9PEtwLeTriqnTT1T2gA5w==">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2101</Words>
  <Characters>11979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dow</dc:creator>
  <cp:lastModifiedBy>Murugesh S</cp:lastModifiedBy>
  <cp:revision>54</cp:revision>
  <dcterms:created xsi:type="dcterms:W3CDTF">2023-11-09T17:55:00Z</dcterms:created>
  <dcterms:modified xsi:type="dcterms:W3CDTF">2023-11-10T17:19:00Z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0x010100AC1080CB3F0A334A8C0952354BCA8564007BC3E68EB416CC4AAA2F6028BACC239E</vt:lpwstr>
  </property>
</Properties>
</file>