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1074" w:rsidP="005B1074" w:rsidRDefault="00777AC5" w14:paraId="424E4AFD" w14:textId="77777777">
      <w:pPr>
        <w:pStyle w:val="StyleRegHead111pt"/>
        <w:numPr>
          <w:ilvl w:val="0"/>
          <w:numId w:val="0"/>
        </w:numPr>
      </w:pPr>
      <w:r>
        <w:t>TABLE</w:t>
      </w:r>
      <w:r w:rsidR="005B1074">
        <w:t xml:space="preserve"> FOR COMMENTS</w:t>
      </w:r>
    </w:p>
    <w:p w:rsidR="00E60C4A" w:rsidP="00E60C4A" w:rsidRDefault="00E60C4A" w14:paraId="509F9590" w14:textId="4B227A7C">
      <w:pPr>
        <w:pStyle w:val="StyleRegHead111pt"/>
        <w:numPr>
          <w:ilvl w:val="0"/>
          <w:numId w:val="0"/>
        </w:numPr>
        <w:jc w:val="left"/>
      </w:pPr>
      <w:r>
        <w:t xml:space="preserve">Name of submitter: </w:t>
      </w:r>
      <w:r w:rsidR="00377F9D">
        <w:t>Arnaud Dore</w:t>
      </w:r>
    </w:p>
    <w:p w:rsidR="00E60C4A" w:rsidP="00E60C4A" w:rsidRDefault="00E60C4A" w14:paraId="1539A45C" w14:textId="690F58D1">
      <w:pPr>
        <w:pStyle w:val="StyleRegHead111pt"/>
        <w:numPr>
          <w:ilvl w:val="0"/>
          <w:numId w:val="0"/>
        </w:numPr>
        <w:jc w:val="left"/>
      </w:pPr>
      <w:r>
        <w:t>Affiliated organization of the submitter</w:t>
      </w:r>
      <w:r w:rsidR="006D0849">
        <w:t xml:space="preserve"> (if any)</w:t>
      </w:r>
      <w:r>
        <w:t xml:space="preserve">: </w:t>
      </w:r>
      <w:r w:rsidR="00377F9D">
        <w:t>Imperative Global</w:t>
      </w:r>
    </w:p>
    <w:p w:rsidRPr="007F243D" w:rsidR="00E60C4A" w:rsidP="00E60C4A" w:rsidRDefault="00E60C4A" w14:paraId="5F63183D" w14:textId="31EC001D">
      <w:pPr>
        <w:pStyle w:val="StyleRegHead111pt"/>
        <w:numPr>
          <w:ilvl w:val="0"/>
          <w:numId w:val="0"/>
        </w:numPr>
        <w:jc w:val="left"/>
      </w:pPr>
      <w:r>
        <w:t xml:space="preserve">Contact email of submitter: </w:t>
      </w:r>
      <w:hyperlink w:history="1" r:id="rId10">
        <w:r w:rsidRPr="00FD73EF" w:rsidR="00377F9D">
          <w:rPr>
            <w:rStyle w:val="Hyperlink"/>
          </w:rPr>
          <w:t>arnaud.dore@imperativeinc.com</w:t>
        </w:r>
      </w:hyperlink>
      <w:r w:rsidR="00377F9D">
        <w:t xml:space="preserve"> </w:t>
      </w:r>
    </w:p>
    <w:p w:rsidRPr="00035035" w:rsidR="005B1074" w:rsidP="005B1074" w:rsidRDefault="005B1074" w14:paraId="77A5CC8D" w14:textId="77777777"/>
    <w:p w:rsidR="00DF4F6B" w:rsidRDefault="00DF4F6B" w14:paraId="2EA528BF" w14:textId="77777777">
      <w:pPr>
        <w:spacing w:line="240" w:lineRule="exact"/>
      </w:pPr>
    </w:p>
    <w:tbl>
      <w:tblPr>
        <w:tblW w:w="1532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"/>
        <w:gridCol w:w="1388"/>
        <w:gridCol w:w="1022"/>
        <w:gridCol w:w="992"/>
        <w:gridCol w:w="4762"/>
        <w:gridCol w:w="4253"/>
        <w:gridCol w:w="2552"/>
      </w:tblGrid>
      <w:tr w:rsidR="00863150" w:rsidTr="3AD2E61E" w14:paraId="44974AB3" w14:textId="77777777">
        <w:trPr>
          <w:cantSplit/>
          <w:tblHeader/>
          <w:jc w:val="center"/>
        </w:trPr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863150" w:rsidRDefault="00863150" w14:paraId="1118F40B" w14:textId="77777777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863150" w:rsidRDefault="00863150" w14:paraId="0556F682" w14:textId="77777777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863150" w:rsidRDefault="00863150" w14:paraId="743B88A7" w14:textId="77777777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863150" w:rsidRDefault="00863150" w14:paraId="2AF66E0C" w14:textId="77777777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7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863150" w:rsidRDefault="00863150" w14:paraId="4AE8941B" w14:textId="77777777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863150" w:rsidRDefault="00863150" w14:paraId="5786B02A" w14:textId="77777777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E6E6"/>
            <w:tcMar/>
          </w:tcPr>
          <w:p w:rsidR="00863150" w:rsidRDefault="00863150" w14:paraId="65212BB9" w14:textId="77777777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</w:tr>
      <w:tr w:rsidR="00863150" w:rsidTr="3AD2E61E" w14:paraId="48486F42" w14:textId="77777777">
        <w:trPr>
          <w:cantSplit/>
          <w:tblHeader/>
          <w:jc w:val="center"/>
        </w:trPr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E6E6"/>
            <w:tcMar/>
          </w:tcPr>
          <w:p w:rsidR="00863150" w:rsidRDefault="00863150" w14:paraId="7B197D7B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#</w:t>
            </w:r>
          </w:p>
          <w:p w:rsidR="00863150" w:rsidP="005242C9" w:rsidRDefault="00863150" w14:paraId="1BEFCA54" w14:textId="77777777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E6E6"/>
            <w:tcMar/>
          </w:tcPr>
          <w:p w:rsidR="00863150" w:rsidRDefault="00863150" w14:paraId="5931A8B1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Para No./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t>Annex / Figure / Table</w:t>
            </w:r>
          </w:p>
        </w:tc>
        <w:tc>
          <w:tcPr>
            <w:tcW w:w="10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E6E6"/>
            <w:tcMar/>
          </w:tcPr>
          <w:p w:rsidR="00863150" w:rsidRDefault="00863150" w14:paraId="612186A2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Line Number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E6E6"/>
            <w:tcMar/>
          </w:tcPr>
          <w:p w:rsidR="00863150" w:rsidRDefault="00863150" w14:paraId="5E36EA1D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Type of comment</w:t>
            </w:r>
          </w:p>
          <w:p w:rsidR="00863150" w:rsidRDefault="00863150" w14:paraId="7BC03EA3" w14:textId="77777777">
            <w:pPr>
              <w:keepLines/>
              <w:spacing w:before="40" w:after="40" w:line="190" w:lineRule="exact"/>
              <w:jc w:val="center"/>
              <w:rPr>
                <w:rStyle w:val="PageNumber"/>
                <w:sz w:val="16"/>
                <w:szCs w:val="16"/>
              </w:rPr>
            </w:pPr>
            <w:r>
              <w:rPr>
                <w:rStyle w:val="PageNumber"/>
                <w:b/>
                <w:bCs/>
                <w:sz w:val="16"/>
                <w:szCs w:val="16"/>
              </w:rPr>
              <w:t>ge</w:t>
            </w:r>
            <w:r>
              <w:rPr>
                <w:rStyle w:val="PageNumber"/>
                <w:sz w:val="16"/>
                <w:szCs w:val="16"/>
              </w:rPr>
              <w:t xml:space="preserve"> = general</w:t>
            </w:r>
          </w:p>
          <w:p w:rsidR="00863150" w:rsidRDefault="00863150" w14:paraId="192FE6D5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Style w:val="PageNumber"/>
                <w:b/>
                <w:bCs/>
                <w:sz w:val="16"/>
                <w:szCs w:val="16"/>
              </w:rPr>
              <w:t>te</w:t>
            </w:r>
            <w:r>
              <w:rPr>
                <w:rStyle w:val="PageNumber"/>
                <w:sz w:val="16"/>
                <w:szCs w:val="16"/>
              </w:rPr>
              <w:t xml:space="preserve"> = technical </w:t>
            </w:r>
            <w:r>
              <w:rPr>
                <w:rStyle w:val="PageNumber"/>
                <w:sz w:val="16"/>
                <w:szCs w:val="16"/>
              </w:rPr>
              <w:tab/>
            </w:r>
            <w:r>
              <w:rPr>
                <w:rStyle w:val="PageNumber"/>
                <w:b/>
                <w:bCs/>
                <w:sz w:val="16"/>
                <w:szCs w:val="16"/>
              </w:rPr>
              <w:t>ed</w:t>
            </w:r>
            <w:r>
              <w:rPr>
                <w:rStyle w:val="PageNumber"/>
                <w:sz w:val="16"/>
                <w:szCs w:val="16"/>
              </w:rPr>
              <w:t xml:space="preserve"> = editorial </w:t>
            </w:r>
          </w:p>
        </w:tc>
        <w:tc>
          <w:tcPr>
            <w:tcW w:w="47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E6E6"/>
            <w:tcMar/>
          </w:tcPr>
          <w:p w:rsidR="00863150" w:rsidRDefault="00863150" w14:paraId="5DB73758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Comment </w:t>
            </w:r>
          </w:p>
          <w:p w:rsidR="00863150" w:rsidRDefault="00863150" w14:paraId="58D30D20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(including justification for change)</w:t>
            </w:r>
          </w:p>
        </w:tc>
        <w:tc>
          <w:tcPr>
            <w:tcW w:w="4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E6E6"/>
            <w:tcMar/>
          </w:tcPr>
          <w:p w:rsidR="00863150" w:rsidRDefault="00863150" w14:paraId="33AB5C84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Proposed change </w:t>
            </w:r>
          </w:p>
          <w:p w:rsidR="00863150" w:rsidRDefault="00863150" w14:paraId="50091044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(including proposed text)</w:t>
            </w:r>
          </w:p>
        </w:tc>
        <w:tc>
          <w:tcPr>
            <w:tcW w:w="2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E6E6"/>
            <w:tcMar/>
          </w:tcPr>
          <w:p w:rsidR="00863150" w:rsidP="005A256D" w:rsidRDefault="00863150" w14:paraId="06C1D227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Assessment of comment</w:t>
            </w:r>
          </w:p>
          <w:p w:rsidR="00863150" w:rsidP="005A256D" w:rsidRDefault="00863150" w14:paraId="54A7E6A7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r w:rsidRPr="005A256D">
              <w:rPr>
                <w:b/>
                <w:bCs/>
                <w:i/>
                <w:sz w:val="16"/>
                <w:szCs w:val="16"/>
              </w:rPr>
              <w:t xml:space="preserve">to be completed by </w:t>
            </w:r>
            <w:r>
              <w:rPr>
                <w:b/>
                <w:bCs/>
                <w:i/>
                <w:sz w:val="16"/>
                <w:szCs w:val="16"/>
              </w:rPr>
              <w:t>UNFCCC secretariat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863150" w:rsidTr="3AD2E61E" w14:paraId="1DABCE09" w14:textId="77777777">
        <w:trPr>
          <w:cantSplit/>
          <w:jc w:val="center"/>
        </w:trPr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863150" w:rsidRDefault="00377F9D" w14:paraId="1DE1019C" w14:textId="0285F1FF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3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C46361" w:rsidRDefault="00C46361" w14:paraId="139CF44D" w14:textId="77777777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Page 25, </w:t>
            </w:r>
          </w:p>
          <w:p w:rsidR="00863150" w:rsidP="00C46361" w:rsidRDefault="00167618" w14:paraId="5C076DD9" w14:textId="0BECB9B4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Section: </w:t>
            </w:r>
            <w:r w:rsidR="00C46361">
              <w:rPr>
                <w:b/>
                <w:bCs/>
                <w:sz w:val="16"/>
                <w:szCs w:val="16"/>
              </w:rPr>
              <w:t>Residential and other sectors</w:t>
            </w:r>
          </w:p>
        </w:tc>
        <w:tc>
          <w:tcPr>
            <w:tcW w:w="10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863150" w:rsidRDefault="00C46361" w14:paraId="240E162B" w14:textId="05FC032C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1-3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863150" w:rsidRDefault="00377F9D" w14:paraId="4B753E85" w14:textId="083B263F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Technical</w:t>
            </w:r>
          </w:p>
        </w:tc>
        <w:tc>
          <w:tcPr>
            <w:tcW w:w="47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3A0987" w:rsidP="00377F9D" w:rsidRDefault="00377F9D" w14:paraId="106C4472" w14:textId="6BFC73A9">
            <w:pPr>
              <w:rPr>
                <w:rFonts w:ascii="Calibri" w:hAnsi="Calibri" w:eastAsia="Calibri" w:cs="Calibri"/>
                <w:color w:val="000000" w:themeColor="text1"/>
                <w:lang w:val="en-US"/>
              </w:rPr>
            </w:pPr>
            <w:r w:rsidRPr="00377F9D">
              <w:rPr>
                <w:rFonts w:ascii="Calibri" w:hAnsi="Calibri" w:eastAsia="Calibri" w:cs="Calibri"/>
                <w:color w:val="000000" w:themeColor="text1"/>
                <w:lang w:val="en-US"/>
              </w:rPr>
              <w:t>The current f</w:t>
            </w:r>
            <w:r w:rsidRPr="00674B67">
              <w:rPr>
                <w:rFonts w:ascii="Calibri" w:hAnsi="Calibri" w:eastAsia="Calibri" w:cs="Calibri"/>
                <w:color w:val="000000" w:themeColor="text1"/>
                <w:vertAlign w:val="subscript"/>
                <w:lang w:val="en-US"/>
              </w:rPr>
              <w:t>NRB</w:t>
            </w:r>
            <w:r w:rsidRPr="00377F9D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 model focuses primarily on residential wood fuel demand and does not consider wood fuel consumption in commercial or industrial establishments (like brick manufacturing, beer brewing, etc.). </w:t>
            </w:r>
            <w:r w:rsidR="00E8172F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In </w:t>
            </w:r>
            <w:r w:rsidRPr="00377F9D">
              <w:rPr>
                <w:rFonts w:ascii="Calibri" w:hAnsi="Calibri" w:eastAsia="Calibri" w:cs="Calibri"/>
                <w:color w:val="000000" w:themeColor="text1"/>
                <w:lang w:val="en-US"/>
              </w:rPr>
              <w:t>field</w:t>
            </w:r>
            <w:r w:rsidR="00520C5F">
              <w:rPr>
                <w:rFonts w:ascii="Calibri" w:hAnsi="Calibri" w:eastAsia="Calibri" w:cs="Calibri"/>
                <w:color w:val="000000" w:themeColor="text1"/>
                <w:lang w:val="en-US"/>
              </w:rPr>
              <w:t>,</w:t>
            </w:r>
            <w:r w:rsidR="00E8172F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 we have</w:t>
            </w:r>
            <w:r w:rsidRPr="00377F9D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 experience that </w:t>
            </w:r>
            <w:r w:rsidR="003A0987">
              <w:rPr>
                <w:rFonts w:ascii="Calibri" w:hAnsi="Calibri" w:eastAsia="Calibri" w:cs="Calibri"/>
                <w:color w:val="000000" w:themeColor="text1"/>
                <w:lang w:val="en-US"/>
              </w:rPr>
              <w:t>households</w:t>
            </w:r>
            <w:r w:rsidRPr="00377F9D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 also use wood fuel for brewing alcohol and the wood fuel consumption for brewing alcohol is </w:t>
            </w:r>
            <w:r w:rsidR="00520C5F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quite </w:t>
            </w:r>
            <w:r w:rsidRPr="00377F9D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more than their </w:t>
            </w:r>
            <w:r w:rsidR="00596EED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monthly </w:t>
            </w:r>
            <w:r w:rsidRPr="00377F9D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residential consumption e.g., in Hill region in Nepal. </w:t>
            </w:r>
          </w:p>
          <w:p w:rsidR="003A0987" w:rsidP="00377F9D" w:rsidRDefault="003A0987" w14:paraId="6F05D296" w14:textId="77777777">
            <w:pPr>
              <w:rPr>
                <w:rFonts w:ascii="Calibri" w:hAnsi="Calibri" w:eastAsia="Calibri" w:cs="Calibri"/>
                <w:color w:val="000000" w:themeColor="text1"/>
                <w:lang w:val="en-US"/>
              </w:rPr>
            </w:pPr>
          </w:p>
          <w:p w:rsidRPr="00377F9D" w:rsidR="00863150" w:rsidP="00377F9D" w:rsidRDefault="00377F9D" w14:paraId="6BEC586B" w14:textId="486431BE">
            <w:pPr>
              <w:rPr>
                <w:rFonts w:ascii="Calibri" w:hAnsi="Calibri" w:eastAsia="Calibri" w:cs="Calibri"/>
                <w:color w:val="000000" w:themeColor="text1"/>
                <w:lang w:val="en-US"/>
              </w:rPr>
            </w:pPr>
            <w:r w:rsidRPr="00377F9D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Further, </w:t>
            </w:r>
            <w:r w:rsidR="00B855C2">
              <w:rPr>
                <w:rFonts w:ascii="Calibri" w:hAnsi="Calibri" w:eastAsia="Calibri" w:cs="Calibri"/>
                <w:color w:val="000000" w:themeColor="text1"/>
                <w:lang w:val="en-US"/>
              </w:rPr>
              <w:t>wood fuel</w:t>
            </w:r>
            <w:r w:rsidRPr="00377F9D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 is </w:t>
            </w:r>
            <w:r w:rsidR="003A0987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also </w:t>
            </w:r>
            <w:r w:rsidRPr="00377F9D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consumed </w:t>
            </w:r>
            <w:r w:rsidR="00C53EF6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at some extent </w:t>
            </w:r>
            <w:r w:rsidRPr="00377F9D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in industries like brick manufacturing in country like Nepal, India etc. If we </w:t>
            </w:r>
            <w:r w:rsidR="00C53EF6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also </w:t>
            </w:r>
            <w:r w:rsidRPr="00377F9D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refer to </w:t>
            </w:r>
            <w:r w:rsidR="00C53EF6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CDM </w:t>
            </w:r>
            <w:r w:rsidRPr="00377F9D">
              <w:rPr>
                <w:rFonts w:ascii="Calibri" w:hAnsi="Calibri" w:eastAsia="Calibri" w:cs="Calibri"/>
                <w:color w:val="000000" w:themeColor="text1"/>
                <w:lang w:val="en-US"/>
              </w:rPr>
              <w:t>Tool 30 as well, it has provision to account for wood fuel consumption for energy and non-energy commercial applications.</w:t>
            </w:r>
          </w:p>
        </w:tc>
        <w:tc>
          <w:tcPr>
            <w:tcW w:w="4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863150" w:rsidP="00377F9D" w:rsidRDefault="00C53EF6" w14:paraId="6508F47C" w14:textId="4E12031B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S</w:t>
            </w:r>
            <w:r w:rsidRPr="00C53EF6">
              <w:rPr>
                <w:b/>
                <w:bCs/>
                <w:sz w:val="16"/>
                <w:szCs w:val="16"/>
                <w:lang w:val="en-US"/>
              </w:rPr>
              <w:t>trongly recommend to account for wood fuel use in commercial and industrial activities especially for South Asian countries.</w:t>
            </w:r>
          </w:p>
        </w:tc>
        <w:tc>
          <w:tcPr>
            <w:tcW w:w="2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E6E6"/>
            <w:tcMar/>
          </w:tcPr>
          <w:p w:rsidR="00863150" w:rsidRDefault="00863150" w14:paraId="23981D61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:rsidTr="3AD2E61E" w14:paraId="7BCB2812" w14:textId="77777777">
        <w:trPr>
          <w:cantSplit/>
          <w:jc w:val="center"/>
        </w:trPr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863150" w:rsidRDefault="00377F9D" w14:paraId="630BE0CC" w14:textId="67A17683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466D82" w:rsidRDefault="00466D82" w14:paraId="060226D2" w14:textId="13F01CED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S.No. 3, Page 27</w:t>
            </w:r>
          </w:p>
          <w:p w:rsidR="00863150" w:rsidP="00466D82" w:rsidRDefault="00167618" w14:paraId="59BBCE6B" w14:textId="1B97FBB7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Section: </w:t>
            </w:r>
            <w:r w:rsidR="00C46361">
              <w:rPr>
                <w:b/>
                <w:bCs/>
                <w:sz w:val="16"/>
                <w:szCs w:val="16"/>
              </w:rPr>
              <w:t>Quantifying consumption</w:t>
            </w:r>
          </w:p>
        </w:tc>
        <w:tc>
          <w:tcPr>
            <w:tcW w:w="10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863150" w:rsidRDefault="00C46361" w14:paraId="14EAD6AF" w14:textId="4D46AFCE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1-2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863150" w:rsidRDefault="00377F9D" w14:paraId="103ABC10" w14:textId="729E83A2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Technical</w:t>
            </w:r>
          </w:p>
        </w:tc>
        <w:tc>
          <w:tcPr>
            <w:tcW w:w="47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5E00BA" w:rsidP="00377F9D" w:rsidRDefault="00377F9D" w14:paraId="5838008A" w14:textId="77777777">
            <w:pPr>
              <w:rPr>
                <w:rFonts w:ascii="Calibri" w:hAnsi="Calibri" w:eastAsia="Calibri" w:cs="Calibri"/>
                <w:color w:val="000000" w:themeColor="text1"/>
                <w:lang w:val="en-US"/>
              </w:rPr>
            </w:pPr>
            <w:r w:rsidRPr="00377F9D">
              <w:rPr>
                <w:rFonts w:ascii="Calibri" w:hAnsi="Calibri" w:eastAsia="Calibri" w:cs="Calibri"/>
                <w:color w:val="000000" w:themeColor="text1"/>
                <w:lang w:val="en-US"/>
              </w:rPr>
              <w:t>In the current f</w:t>
            </w:r>
            <w:r w:rsidRPr="005E00BA">
              <w:rPr>
                <w:rFonts w:ascii="Calibri" w:hAnsi="Calibri" w:eastAsia="Calibri" w:cs="Calibri"/>
                <w:color w:val="000000" w:themeColor="text1"/>
                <w:vertAlign w:val="subscript"/>
                <w:lang w:val="en-US"/>
              </w:rPr>
              <w:t>NRB</w:t>
            </w:r>
            <w:r w:rsidRPr="00377F9D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 model, the default </w:t>
            </w:r>
            <w:r w:rsidR="00B855C2">
              <w:rPr>
                <w:rFonts w:ascii="Calibri" w:hAnsi="Calibri" w:eastAsia="Calibri" w:cs="Calibri"/>
                <w:color w:val="000000" w:themeColor="text1"/>
                <w:lang w:val="en-US"/>
              </w:rPr>
              <w:t>wood fuel</w:t>
            </w:r>
            <w:r w:rsidRPr="00377F9D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 consumption per person per year is considered as 0.4 tons (as recommended by UNFCCC) for all the countries and regions. </w:t>
            </w:r>
          </w:p>
          <w:p w:rsidR="005E00BA" w:rsidP="00377F9D" w:rsidRDefault="005E00BA" w14:paraId="102C5186" w14:textId="77777777">
            <w:pPr>
              <w:rPr>
                <w:rFonts w:ascii="Calibri" w:hAnsi="Calibri" w:eastAsia="Calibri" w:cs="Calibri"/>
                <w:color w:val="000000" w:themeColor="text1"/>
                <w:lang w:val="en-US"/>
              </w:rPr>
            </w:pPr>
          </w:p>
          <w:p w:rsidR="00D9565F" w:rsidP="00377F9D" w:rsidRDefault="00377F9D" w14:paraId="1191911F" w14:textId="77777777">
            <w:pPr>
              <w:rPr>
                <w:rFonts w:ascii="Calibri" w:hAnsi="Calibri" w:eastAsia="Calibri" w:cs="Calibri"/>
                <w:color w:val="000000" w:themeColor="text1"/>
                <w:lang w:val="en-US"/>
              </w:rPr>
            </w:pPr>
            <w:r w:rsidRPr="00377F9D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If we refer to GS TPDDTEC ver 4.0 methodology, it allows </w:t>
            </w:r>
            <w:r w:rsidR="00B855C2">
              <w:rPr>
                <w:rFonts w:ascii="Calibri" w:hAnsi="Calibri" w:eastAsia="Calibri" w:cs="Calibri"/>
                <w:color w:val="000000" w:themeColor="text1"/>
                <w:lang w:val="en-US"/>
              </w:rPr>
              <w:t>wood fuel</w:t>
            </w:r>
            <w:r w:rsidRPr="00377F9D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 consumption value up to 0.95 tons/capita/year. </w:t>
            </w:r>
          </w:p>
          <w:p w:rsidR="00D9565F" w:rsidP="00377F9D" w:rsidRDefault="00D9565F" w14:paraId="785658E1" w14:textId="77777777">
            <w:pPr>
              <w:rPr>
                <w:rFonts w:ascii="Calibri" w:hAnsi="Calibri" w:eastAsia="Calibri" w:cs="Calibri"/>
                <w:color w:val="000000" w:themeColor="text1"/>
                <w:lang w:val="en-US"/>
              </w:rPr>
            </w:pPr>
          </w:p>
          <w:p w:rsidRPr="00377F9D" w:rsidR="00863150" w:rsidP="00377F9D" w:rsidRDefault="00377F9D" w14:paraId="384D660A" w14:textId="1D9EFD7D">
            <w:pPr>
              <w:rPr>
                <w:rFonts w:ascii="Calibri" w:hAnsi="Calibri" w:eastAsia="Calibri" w:cs="Calibri"/>
                <w:color w:val="000000" w:themeColor="text1"/>
                <w:lang w:val="en-US"/>
              </w:rPr>
            </w:pPr>
            <w:r w:rsidRPr="00377F9D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Further GS meth also allows Project Developer to conduct Kitchen Performance Tests to estimate baseline </w:t>
            </w:r>
            <w:r w:rsidR="00B855C2">
              <w:rPr>
                <w:rFonts w:ascii="Calibri" w:hAnsi="Calibri" w:eastAsia="Calibri" w:cs="Calibri"/>
                <w:color w:val="000000" w:themeColor="text1"/>
                <w:lang w:val="en-US"/>
              </w:rPr>
              <w:t>wood fuel</w:t>
            </w:r>
            <w:r w:rsidRPr="00377F9D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 consumption in the project area</w:t>
            </w:r>
            <w:r w:rsidR="00D9565F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. </w:t>
            </w:r>
            <w:r w:rsidRPr="00377F9D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 </w:t>
            </w:r>
            <w:r w:rsidR="00744520">
              <w:rPr>
                <w:rFonts w:ascii="Calibri" w:hAnsi="Calibri" w:eastAsia="Calibri" w:cs="Calibri"/>
                <w:color w:val="000000" w:themeColor="text1"/>
                <w:lang w:val="en-US"/>
              </w:rPr>
              <w:t>H</w:t>
            </w:r>
            <w:r w:rsidRPr="00377F9D" w:rsidR="00744520">
              <w:rPr>
                <w:rFonts w:ascii="Calibri" w:hAnsi="Calibri" w:eastAsia="Calibri" w:cs="Calibri"/>
                <w:color w:val="000000" w:themeColor="text1"/>
                <w:lang w:val="en-US"/>
              </w:rPr>
              <w:t>ence,</w:t>
            </w:r>
            <w:r w:rsidRPr="00377F9D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 we understand that using the baseline wood fuel consumption value derived from field test</w:t>
            </w:r>
            <w:r w:rsidR="00744520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 (KPT)</w:t>
            </w:r>
            <w:r w:rsidRPr="00377F9D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 in f</w:t>
            </w:r>
            <w:r w:rsidRPr="00744520">
              <w:rPr>
                <w:rFonts w:ascii="Calibri" w:hAnsi="Calibri" w:eastAsia="Calibri" w:cs="Calibri"/>
                <w:color w:val="000000" w:themeColor="text1"/>
                <w:vertAlign w:val="subscript"/>
                <w:lang w:val="en-US"/>
              </w:rPr>
              <w:t xml:space="preserve">NRB </w:t>
            </w:r>
            <w:r w:rsidRPr="00377F9D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calculation will give more exact project location specific fNRB value in place of using defaults value for all the region and countries. </w:t>
            </w:r>
          </w:p>
        </w:tc>
        <w:tc>
          <w:tcPr>
            <w:tcW w:w="4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863150" w:rsidP="002253D9" w:rsidRDefault="002253D9" w14:paraId="0C505844" w14:textId="09F781B4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Reconsider the </w:t>
            </w:r>
            <w:r w:rsidR="00B855C2">
              <w:rPr>
                <w:b/>
                <w:bCs/>
                <w:sz w:val="16"/>
                <w:szCs w:val="16"/>
              </w:rPr>
              <w:t>wood fuel</w:t>
            </w:r>
            <w:r>
              <w:rPr>
                <w:b/>
                <w:bCs/>
                <w:sz w:val="16"/>
                <w:szCs w:val="16"/>
              </w:rPr>
              <w:t xml:space="preserve"> consumption per person per year. </w:t>
            </w:r>
            <w:r w:rsidR="004D6E6D">
              <w:rPr>
                <w:b/>
                <w:bCs/>
                <w:sz w:val="16"/>
                <w:szCs w:val="16"/>
              </w:rPr>
              <w:t xml:space="preserve">Also, allow Project Developer to use </w:t>
            </w:r>
            <w:r w:rsidR="002567BC">
              <w:rPr>
                <w:b/>
                <w:bCs/>
                <w:sz w:val="16"/>
                <w:szCs w:val="16"/>
              </w:rPr>
              <w:t xml:space="preserve">baseline KPT </w:t>
            </w:r>
            <w:r w:rsidR="007513DD">
              <w:rPr>
                <w:b/>
                <w:bCs/>
                <w:sz w:val="16"/>
                <w:szCs w:val="16"/>
              </w:rPr>
              <w:t xml:space="preserve">value </w:t>
            </w:r>
            <w:r w:rsidR="00E914D0">
              <w:rPr>
                <w:b/>
                <w:bCs/>
                <w:sz w:val="16"/>
                <w:szCs w:val="16"/>
              </w:rPr>
              <w:t xml:space="preserve">in fNRB estimation </w:t>
            </w:r>
            <w:r w:rsidR="007513DD">
              <w:rPr>
                <w:b/>
                <w:bCs/>
                <w:sz w:val="16"/>
                <w:szCs w:val="16"/>
              </w:rPr>
              <w:t xml:space="preserve">instead of default </w:t>
            </w:r>
            <w:r w:rsidR="00E914D0">
              <w:rPr>
                <w:b/>
                <w:bCs/>
                <w:sz w:val="16"/>
                <w:szCs w:val="16"/>
              </w:rPr>
              <w:t>wood fuel</w:t>
            </w:r>
            <w:r w:rsidR="007513DD">
              <w:rPr>
                <w:b/>
                <w:bCs/>
                <w:sz w:val="16"/>
                <w:szCs w:val="16"/>
              </w:rPr>
              <w:t xml:space="preserve"> consumption. </w:t>
            </w:r>
          </w:p>
        </w:tc>
        <w:tc>
          <w:tcPr>
            <w:tcW w:w="2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E6E6"/>
            <w:tcMar/>
          </w:tcPr>
          <w:p w:rsidR="00863150" w:rsidRDefault="00863150" w14:paraId="0156D8E3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46361" w:rsidTr="3AD2E61E" w14:paraId="65EF4BD4" w14:textId="77777777">
        <w:trPr>
          <w:cantSplit/>
          <w:jc w:val="center"/>
        </w:trPr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C46361" w:rsidP="00C46361" w:rsidRDefault="00167618" w14:paraId="67CAA5F6" w14:textId="2716FDB8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3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C46361" w:rsidRDefault="00C46361" w14:paraId="73BAF34E" w14:textId="77777777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Page 39, </w:t>
            </w:r>
          </w:p>
          <w:p w:rsidR="00C46361" w:rsidP="00C46361" w:rsidRDefault="00167618" w14:paraId="644DAB47" w14:textId="6614EB19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Section: </w:t>
            </w:r>
            <w:r w:rsidR="00C46361">
              <w:rPr>
                <w:b/>
                <w:bCs/>
                <w:sz w:val="16"/>
                <w:szCs w:val="16"/>
              </w:rPr>
              <w:t>Updated fNRB values for Sub-Saharan African countries</w:t>
            </w:r>
          </w:p>
        </w:tc>
        <w:tc>
          <w:tcPr>
            <w:tcW w:w="10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C46361" w:rsidP="00C46361" w:rsidRDefault="00C46361" w14:paraId="12B0A5A0" w14:textId="1F6AFDA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5-7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C46361" w:rsidP="00C46361" w:rsidRDefault="00C46361" w14:paraId="1DCEB502" w14:textId="66913FB6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General</w:t>
            </w:r>
          </w:p>
        </w:tc>
        <w:tc>
          <w:tcPr>
            <w:tcW w:w="47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8A3AA6" w:rsidP="00C46361" w:rsidRDefault="00C46361" w14:paraId="3F6A4230" w14:textId="77777777">
            <w:pPr>
              <w:rPr>
                <w:rFonts w:ascii="Calibri" w:hAnsi="Calibri" w:eastAsia="Calibri" w:cs="Calibri"/>
                <w:color w:val="000000" w:themeColor="text1"/>
                <w:lang w:val="en-US"/>
              </w:rPr>
            </w:pPr>
            <w:r w:rsidRPr="00377F9D">
              <w:rPr>
                <w:rFonts w:ascii="Calibri" w:hAnsi="Calibri" w:eastAsia="Calibri" w:cs="Calibri"/>
                <w:color w:val="000000" w:themeColor="text1"/>
                <w:lang w:val="en-US"/>
              </w:rPr>
              <w:t>What will be the validity period of these f</w:t>
            </w:r>
            <w:r w:rsidRPr="00E914D0">
              <w:rPr>
                <w:rFonts w:ascii="Calibri" w:hAnsi="Calibri" w:eastAsia="Calibri" w:cs="Calibri"/>
                <w:color w:val="000000" w:themeColor="text1"/>
                <w:vertAlign w:val="subscript"/>
                <w:lang w:val="en-US"/>
              </w:rPr>
              <w:t>NRB</w:t>
            </w:r>
            <w:r w:rsidRPr="00377F9D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 values, on</w:t>
            </w:r>
            <w:r w:rsidR="008A3AA6">
              <w:rPr>
                <w:rFonts w:ascii="Calibri" w:hAnsi="Calibri" w:eastAsia="Calibri" w:cs="Calibri"/>
                <w:color w:val="000000" w:themeColor="text1"/>
                <w:lang w:val="en-US"/>
              </w:rPr>
              <w:t>c</w:t>
            </w:r>
            <w:r w:rsidRPr="00377F9D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e approved and came into force. </w:t>
            </w:r>
          </w:p>
          <w:p w:rsidR="008A3AA6" w:rsidP="00C46361" w:rsidRDefault="008A3AA6" w14:paraId="63240940" w14:textId="77777777">
            <w:pPr>
              <w:rPr>
                <w:rFonts w:ascii="Calibri" w:hAnsi="Calibri" w:eastAsia="Calibri" w:cs="Calibri"/>
                <w:color w:val="000000" w:themeColor="text1"/>
                <w:lang w:val="en-US"/>
              </w:rPr>
            </w:pPr>
          </w:p>
          <w:p w:rsidRPr="00377F9D" w:rsidR="00C46361" w:rsidP="00C46361" w:rsidRDefault="00C46361" w14:paraId="1E02C4F3" w14:textId="6A79F11E">
            <w:pPr>
              <w:rPr>
                <w:rFonts w:ascii="Calibri" w:hAnsi="Calibri" w:eastAsia="Calibri" w:cs="Calibri"/>
                <w:color w:val="000000" w:themeColor="text1"/>
                <w:lang w:val="en-US"/>
              </w:rPr>
            </w:pPr>
            <w:r w:rsidRPr="00377F9D">
              <w:rPr>
                <w:rFonts w:ascii="Calibri" w:hAnsi="Calibri" w:eastAsia="Calibri" w:cs="Calibri"/>
                <w:color w:val="000000" w:themeColor="text1"/>
                <w:lang w:val="en-US"/>
              </w:rPr>
              <w:t>Our understanding is that the information note presents the f</w:t>
            </w:r>
            <w:r w:rsidRPr="008A3AA6">
              <w:rPr>
                <w:rFonts w:ascii="Calibri" w:hAnsi="Calibri" w:eastAsia="Calibri" w:cs="Calibri"/>
                <w:color w:val="000000" w:themeColor="text1"/>
                <w:vertAlign w:val="subscript"/>
                <w:lang w:val="en-US"/>
              </w:rPr>
              <w:t>NRB</w:t>
            </w:r>
            <w:r w:rsidRPr="00377F9D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 results for the period 2020-2030. Will the current fNRB value remain valid up to 2030? Please confirm?</w:t>
            </w:r>
            <w:r w:rsidRPr="00377F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4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C46361" w:rsidP="00C46361" w:rsidRDefault="00C46361" w14:paraId="6B4A7318" w14:textId="34C3898F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Confirm the validity of the </w:t>
            </w:r>
            <w:r w:rsidR="00167618">
              <w:rPr>
                <w:b/>
                <w:bCs/>
                <w:sz w:val="16"/>
                <w:szCs w:val="16"/>
              </w:rPr>
              <w:t>fNRB values</w:t>
            </w:r>
            <w:r w:rsidR="00F4772C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E6E6"/>
            <w:tcMar/>
          </w:tcPr>
          <w:p w:rsidR="00C46361" w:rsidP="00C46361" w:rsidRDefault="00C46361" w14:paraId="222E513D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67618" w:rsidTr="3AD2E61E" w14:paraId="76DF855D" w14:textId="77777777">
        <w:trPr>
          <w:cantSplit/>
          <w:jc w:val="center"/>
        </w:trPr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0C57FA3A" w14:textId="63E24132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3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7F824986" w14:textId="77777777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Page 23, </w:t>
            </w:r>
          </w:p>
          <w:p w:rsidR="00167618" w:rsidP="00167618" w:rsidRDefault="00167618" w14:paraId="26272B9C" w14:textId="575C003F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Section: Biomass growth function</w:t>
            </w:r>
          </w:p>
        </w:tc>
        <w:tc>
          <w:tcPr>
            <w:tcW w:w="10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47C0BD6A" w14:textId="75B7BD8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1-2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482F58C2" w14:textId="7AB13CB4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General</w:t>
            </w:r>
          </w:p>
        </w:tc>
        <w:tc>
          <w:tcPr>
            <w:tcW w:w="47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377F9D" w:rsidR="00167618" w:rsidP="00167618" w:rsidRDefault="00167618" w14:paraId="5B6CEEBB" w14:textId="71A05E9B">
            <w:pPr>
              <w:rPr>
                <w:rFonts w:ascii="Calibri" w:hAnsi="Calibri" w:eastAsia="Calibri" w:cs="Calibri"/>
                <w:color w:val="000000" w:themeColor="text1"/>
                <w:lang w:val="en-US"/>
              </w:rPr>
            </w:pPr>
            <w:r w:rsidRPr="3AD2E61E" w:rsidR="00167618">
              <w:rPr>
                <w:rFonts w:ascii="Calibri" w:hAnsi="Calibri" w:eastAsia="Calibri" w:cs="Calibri"/>
                <w:color w:val="000000" w:themeColor="text1" w:themeTint="FF" w:themeShade="FF"/>
                <w:lang w:val="en-US"/>
              </w:rPr>
              <w:t xml:space="preserve">Page 23 of the information notes states </w:t>
            </w:r>
            <w:r w:rsidRPr="3AD2E61E" w:rsidR="00167618">
              <w:rPr>
                <w:rFonts w:ascii="Calibri" w:hAnsi="Calibri" w:eastAsia="Calibri" w:cs="Calibri"/>
                <w:i w:val="1"/>
                <w:iCs w:val="1"/>
                <w:color w:val="000000" w:themeColor="text1" w:themeTint="FF" w:themeShade="FF"/>
                <w:lang w:val="en-US"/>
              </w:rPr>
              <w:t xml:space="preserve">“Therefore our simulations would be overestimating regrowth and underestimating </w:t>
            </w:r>
            <w:r w:rsidRPr="3AD2E61E" w:rsidR="00167618">
              <w:rPr>
                <w:rFonts w:ascii="Calibri" w:hAnsi="Calibri" w:eastAsia="Calibri" w:cs="Calibri"/>
                <w:i w:val="1"/>
                <w:iCs w:val="1"/>
                <w:color w:val="000000" w:themeColor="text1" w:themeTint="FF" w:themeShade="FF"/>
                <w:lang w:val="en-US"/>
              </w:rPr>
              <w:t>fNRB</w:t>
            </w:r>
            <w:r w:rsidRPr="3AD2E61E" w:rsidR="00167618">
              <w:rPr>
                <w:rFonts w:ascii="Calibri" w:hAnsi="Calibri" w:eastAsia="Calibri" w:cs="Calibri"/>
                <w:color w:val="000000" w:themeColor="text1" w:themeTint="FF" w:themeShade="FF"/>
                <w:lang w:val="en-US"/>
              </w:rPr>
              <w:t xml:space="preserve">”. How </w:t>
            </w:r>
            <w:r w:rsidRPr="3AD2E61E" w:rsidR="1786EF2A">
              <w:rPr>
                <w:rFonts w:ascii="Calibri" w:hAnsi="Calibri" w:eastAsia="Calibri" w:cs="Calibri"/>
                <w:color w:val="000000" w:themeColor="text1" w:themeTint="FF" w:themeShade="FF"/>
                <w:lang w:val="en-US"/>
              </w:rPr>
              <w:t>will this</w:t>
            </w:r>
            <w:r w:rsidRPr="3AD2E61E" w:rsidR="00167618">
              <w:rPr>
                <w:rFonts w:ascii="Calibri" w:hAnsi="Calibri" w:eastAsia="Calibri" w:cs="Calibri"/>
                <w:color w:val="000000" w:themeColor="text1" w:themeTint="FF" w:themeShade="FF"/>
                <w:lang w:val="en-US"/>
              </w:rPr>
              <w:t xml:space="preserve"> be justified</w:t>
            </w:r>
            <w:r w:rsidRPr="3AD2E61E" w:rsidR="399A7388">
              <w:rPr>
                <w:rFonts w:ascii="Calibri" w:hAnsi="Calibri" w:eastAsia="Calibri" w:cs="Calibri"/>
                <w:color w:val="000000" w:themeColor="text1" w:themeTint="FF" w:themeShade="FF"/>
                <w:lang w:val="en-US"/>
              </w:rPr>
              <w:t>?</w:t>
            </w:r>
          </w:p>
        </w:tc>
        <w:tc>
          <w:tcPr>
            <w:tcW w:w="4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DE6C09" w:rsidRDefault="00167618" w14:paraId="7D0F571E" w14:textId="5BA597DC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E6E6"/>
            <w:tcMar/>
          </w:tcPr>
          <w:p w:rsidR="00167618" w:rsidP="00167618" w:rsidRDefault="00167618" w14:paraId="508E1C46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67618" w:rsidTr="3AD2E61E" w14:paraId="1DD2AA5D" w14:textId="77777777">
        <w:trPr>
          <w:cantSplit/>
          <w:trHeight w:val="984"/>
          <w:jc w:val="center"/>
        </w:trPr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3BCD2FCE" w14:textId="6E61DF2B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3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570667" w:rsidRDefault="00167618" w14:paraId="49AFBB31" w14:textId="64A6D296">
            <w:pPr>
              <w:keepLines/>
              <w:spacing w:before="40" w:after="40" w:line="190" w:lineRule="exact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N/A</w:t>
            </w:r>
          </w:p>
        </w:tc>
        <w:tc>
          <w:tcPr>
            <w:tcW w:w="10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75AD19F8" w14:textId="0B63C3C1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N/A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0CCA30C3" w14:textId="4C45B3BF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General</w:t>
            </w:r>
          </w:p>
        </w:tc>
        <w:tc>
          <w:tcPr>
            <w:tcW w:w="47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2253D9" w:rsidR="00167618" w:rsidP="00167618" w:rsidRDefault="5D7DDD7A" w14:paraId="43BD7172" w14:textId="7C1E2B4E">
            <w:pPr>
              <w:rPr>
                <w:rFonts w:ascii="Calibri" w:hAnsi="Calibri" w:eastAsia="Calibri" w:cs="Calibri"/>
                <w:color w:val="000000" w:themeColor="text1"/>
                <w:lang w:val="en-US"/>
              </w:rPr>
            </w:pPr>
            <w:r w:rsidRPr="0828B677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Is there any validation and verification process for the estimated fNRB values? Are these values </w:t>
            </w:r>
            <w:r w:rsidR="000B4A98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will also be </w:t>
            </w:r>
            <w:r w:rsidRPr="0828B677" w:rsidR="456E604F">
              <w:rPr>
                <w:rFonts w:ascii="Calibri" w:hAnsi="Calibri" w:eastAsia="Calibri" w:cs="Calibri"/>
                <w:color w:val="000000" w:themeColor="text1"/>
                <w:lang w:val="en-US"/>
              </w:rPr>
              <w:t>validated</w:t>
            </w:r>
            <w:r w:rsidRPr="0828B677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 and </w:t>
            </w:r>
            <w:r w:rsidRPr="0828B677" w:rsidR="64607CA5">
              <w:rPr>
                <w:rFonts w:ascii="Calibri" w:hAnsi="Calibri" w:eastAsia="Calibri" w:cs="Calibri"/>
                <w:color w:val="000000" w:themeColor="text1"/>
                <w:lang w:val="en-US"/>
              </w:rPr>
              <w:t>verified</w:t>
            </w:r>
            <w:r w:rsidRPr="0828B677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 by some external agency / consultant apart from UN Meth </w:t>
            </w:r>
            <w:r w:rsidRPr="0828B677" w:rsidR="5659FD3B">
              <w:rPr>
                <w:rFonts w:ascii="Calibri" w:hAnsi="Calibri" w:eastAsia="Calibri" w:cs="Calibri"/>
                <w:color w:val="000000" w:themeColor="text1"/>
                <w:lang w:val="en-US"/>
              </w:rPr>
              <w:t>Panel?</w:t>
            </w:r>
          </w:p>
        </w:tc>
        <w:tc>
          <w:tcPr>
            <w:tcW w:w="4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DE6C09" w:rsidRDefault="00167618" w14:paraId="55B5FCA0" w14:textId="6A18A532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E6E6"/>
            <w:tcMar/>
          </w:tcPr>
          <w:p w:rsidR="00167618" w:rsidP="00167618" w:rsidRDefault="00167618" w14:paraId="41A97AA4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67618" w:rsidTr="3AD2E61E" w14:paraId="20DC6649" w14:textId="77777777">
        <w:trPr>
          <w:cantSplit/>
          <w:jc w:val="center"/>
        </w:trPr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2045C234" w14:textId="1EA3754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3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570667" w:rsidRDefault="00167618" w14:paraId="2F3815E4" w14:textId="38A2FDFD">
            <w:pPr>
              <w:keepLines/>
              <w:spacing w:before="40" w:after="40" w:line="190" w:lineRule="exact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N/A</w:t>
            </w:r>
          </w:p>
        </w:tc>
        <w:tc>
          <w:tcPr>
            <w:tcW w:w="10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15AC8CDE" w14:textId="559971F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N/A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17A4ED9A" w14:textId="6091D501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General</w:t>
            </w:r>
          </w:p>
        </w:tc>
        <w:tc>
          <w:tcPr>
            <w:tcW w:w="47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2253D9" w:rsidR="00167618" w:rsidP="00167618" w:rsidRDefault="00167618" w14:paraId="2D3BF554" w14:textId="3F7AA585">
            <w:pPr>
              <w:rPr>
                <w:rFonts w:ascii="Calibri" w:hAnsi="Calibri" w:eastAsia="Calibri" w:cs="Calibri"/>
                <w:color w:val="000000" w:themeColor="text1"/>
                <w:lang w:val="en-US"/>
              </w:rPr>
            </w:pPr>
            <w:r w:rsidRPr="00377F9D">
              <w:rPr>
                <w:rFonts w:ascii="Calibri" w:hAnsi="Calibri" w:eastAsia="Calibri" w:cs="Calibri"/>
                <w:color w:val="000000" w:themeColor="text1"/>
                <w:lang w:val="en-US"/>
              </w:rPr>
              <w:t>Is there any tentative timeline when the f</w:t>
            </w:r>
            <w:r w:rsidRPr="000B4A98">
              <w:rPr>
                <w:rFonts w:ascii="Calibri" w:hAnsi="Calibri" w:eastAsia="Calibri" w:cs="Calibri"/>
                <w:color w:val="000000" w:themeColor="text1"/>
                <w:vertAlign w:val="subscript"/>
                <w:lang w:val="en-US"/>
              </w:rPr>
              <w:t>NRB</w:t>
            </w:r>
            <w:r w:rsidRPr="00377F9D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 value for the remaining countries/regions will be available</w:t>
            </w:r>
            <w:r w:rsidR="000B4A98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 for Project Developer</w:t>
            </w:r>
            <w:r w:rsidRPr="00377F9D">
              <w:rPr>
                <w:rFonts w:ascii="Calibri" w:hAnsi="Calibri" w:eastAsia="Calibri" w:cs="Calibri"/>
                <w:color w:val="000000" w:themeColor="text1"/>
                <w:lang w:val="en-US"/>
              </w:rPr>
              <w:t>?</w:t>
            </w:r>
          </w:p>
        </w:tc>
        <w:tc>
          <w:tcPr>
            <w:tcW w:w="4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DE6C09" w:rsidRDefault="00167618" w14:paraId="703F5CD2" w14:textId="0821B8C1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E6E6"/>
            <w:tcMar/>
          </w:tcPr>
          <w:p w:rsidR="00167618" w:rsidP="00167618" w:rsidRDefault="00167618" w14:paraId="49D8E52A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67618" w:rsidTr="3AD2E61E" w14:paraId="0554E67B" w14:textId="77777777">
        <w:trPr>
          <w:cantSplit/>
          <w:jc w:val="center"/>
        </w:trPr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424CB2D2" w14:textId="585B058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1374F3E4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08BD1DE4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5A305FCF" w14:textId="0B8715C6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0CD879F2" w14:textId="77777777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67CAE20C" w14:textId="50E56601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E6E6"/>
            <w:tcMar/>
          </w:tcPr>
          <w:p w:rsidR="00167618" w:rsidP="00167618" w:rsidRDefault="00167618" w14:paraId="6D4EDBD8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67618" w:rsidTr="3AD2E61E" w14:paraId="0E02DDEE" w14:textId="77777777">
        <w:trPr>
          <w:cantSplit/>
          <w:jc w:val="center"/>
        </w:trPr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251ABDA6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0DEA4F4B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70F09662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58C618E6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42B60D97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5D34321F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E6E6"/>
            <w:tcMar/>
          </w:tcPr>
          <w:p w:rsidR="00167618" w:rsidP="00167618" w:rsidRDefault="00167618" w14:paraId="3673A80D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67618" w:rsidTr="3AD2E61E" w14:paraId="5C9827B7" w14:textId="77777777">
        <w:trPr>
          <w:cantSplit/>
          <w:jc w:val="center"/>
        </w:trPr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1F08B9D2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2CCD7645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613F0BC2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4AB2F162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4DE3299F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1EC09D9E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E6E6"/>
            <w:tcMar/>
          </w:tcPr>
          <w:p w:rsidR="00167618" w:rsidP="00167618" w:rsidRDefault="00167618" w14:paraId="5E6B7C9B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67618" w:rsidTr="3AD2E61E" w14:paraId="68B3B5E7" w14:textId="77777777">
        <w:trPr>
          <w:cantSplit/>
          <w:jc w:val="center"/>
        </w:trPr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5438766A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15239FAB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12B130D3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32AACFFE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5DFA05BC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5BBADB8E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E6E6"/>
            <w:tcMar/>
          </w:tcPr>
          <w:p w:rsidR="00167618" w:rsidP="00167618" w:rsidRDefault="00167618" w14:paraId="2A85C3C2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67618" w:rsidTr="3AD2E61E" w14:paraId="27BA32EE" w14:textId="77777777">
        <w:trPr>
          <w:cantSplit/>
          <w:jc w:val="center"/>
        </w:trPr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5156433F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755EAA0A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4BAE3FE3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76D5C3D9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01C75A9D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57EBF966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E6E6"/>
            <w:tcMar/>
          </w:tcPr>
          <w:p w:rsidR="00167618" w:rsidP="00167618" w:rsidRDefault="00167618" w14:paraId="12CB9906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67618" w:rsidTr="3AD2E61E" w14:paraId="7E97068E" w14:textId="77777777">
        <w:trPr>
          <w:cantSplit/>
          <w:jc w:val="center"/>
        </w:trPr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2D408D55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207ACA8D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21B94071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5AE9F1E3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5BF16C34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57D0DF74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E6E6"/>
            <w:tcMar/>
          </w:tcPr>
          <w:p w:rsidR="00167618" w:rsidP="00167618" w:rsidRDefault="00167618" w14:paraId="031959CF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67618" w:rsidTr="3AD2E61E" w14:paraId="3B9D658A" w14:textId="77777777">
        <w:trPr>
          <w:cantSplit/>
          <w:jc w:val="center"/>
        </w:trPr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02E363D0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6878CE18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7D875D03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4D083B51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4FD87CC0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3F36A1EC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E6E6"/>
            <w:tcMar/>
          </w:tcPr>
          <w:p w:rsidR="00167618" w:rsidP="00167618" w:rsidRDefault="00167618" w14:paraId="2DEEC236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67618" w:rsidTr="3AD2E61E" w14:paraId="40B8270E" w14:textId="77777777">
        <w:trPr>
          <w:cantSplit/>
          <w:jc w:val="center"/>
        </w:trPr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204D2365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4A539F60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0515FCDF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3792A611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0FF9B6B7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79E34A77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E6E6"/>
            <w:tcMar/>
          </w:tcPr>
          <w:p w:rsidR="00167618" w:rsidP="00167618" w:rsidRDefault="00167618" w14:paraId="1FACBC15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67618" w:rsidTr="3AD2E61E" w14:paraId="62E5AA74" w14:textId="77777777">
        <w:trPr>
          <w:cantSplit/>
          <w:jc w:val="center"/>
        </w:trPr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73BF0B1D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031A5F3C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25C4327A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72D13634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5F196F76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6DD5E465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E6E6"/>
            <w:tcMar/>
          </w:tcPr>
          <w:p w:rsidR="00167618" w:rsidP="00167618" w:rsidRDefault="00167618" w14:paraId="41A7F16D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67618" w:rsidTr="3AD2E61E" w14:paraId="335D5762" w14:textId="77777777">
        <w:trPr>
          <w:cantSplit/>
          <w:jc w:val="center"/>
        </w:trPr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1FC90566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7DE0EB0C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38A63920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5BEA4D93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46AEEF25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40194A1D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E6E6"/>
            <w:tcMar/>
          </w:tcPr>
          <w:p w:rsidR="00167618" w:rsidP="00167618" w:rsidRDefault="00167618" w14:paraId="253D150D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67618" w:rsidTr="3AD2E61E" w14:paraId="48714BC3" w14:textId="77777777">
        <w:trPr>
          <w:cantSplit/>
          <w:jc w:val="center"/>
        </w:trPr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1EEE2544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3118734D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120C2366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76B6AC09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58F2C702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74C98DBC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E6E6"/>
            <w:tcMar/>
          </w:tcPr>
          <w:p w:rsidR="00167618" w:rsidP="00167618" w:rsidRDefault="00167618" w14:paraId="734F68B8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67618" w:rsidTr="3AD2E61E" w14:paraId="1E6174E2" w14:textId="77777777">
        <w:trPr>
          <w:cantSplit/>
          <w:jc w:val="center"/>
        </w:trPr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3D74477D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30E76379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37DFE35D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2322286D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70759591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167618" w:rsidP="00167618" w:rsidRDefault="00167618" w14:paraId="69F7CFD0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E6E6"/>
            <w:tcMar/>
          </w:tcPr>
          <w:p w:rsidR="00167618" w:rsidP="00167618" w:rsidRDefault="00167618" w14:paraId="62EC4D61" w14:textId="7777777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:rsidR="00DF4F6B" w:rsidRDefault="00DF4F6B" w14:paraId="1BCDB222" w14:textId="77777777">
      <w:pPr>
        <w:spacing w:line="240" w:lineRule="exact"/>
      </w:pPr>
    </w:p>
    <w:sectPr w:rsidR="00DF4F6B">
      <w:headerReference w:type="default" r:id="rId11"/>
      <w:footerReference w:type="even" r:id="rId12"/>
      <w:footerReference w:type="default" r:id="rId13"/>
      <w:type w:val="continuous"/>
      <w:pgSz w:w="16840" w:h="11907" w:orient="landscape" w:code="9"/>
      <w:pgMar w:top="576" w:right="994" w:bottom="850" w:left="850" w:header="562" w:footer="562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66129" w:rsidP="00DF4F6B" w:rsidRDefault="00066129" w14:paraId="61E787B3" w14:textId="77777777">
      <w:r>
        <w:separator/>
      </w:r>
    </w:p>
  </w:endnote>
  <w:endnote w:type="continuationSeparator" w:id="0">
    <w:p w:rsidR="00066129" w:rsidP="00DF4F6B" w:rsidRDefault="00066129" w14:paraId="65878F4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37030" w:rsidP="009E2FBD" w:rsidRDefault="00F37030" w14:paraId="79FBD56D" w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37030" w:rsidP="00DF4E03" w:rsidRDefault="00F37030" w14:paraId="4D37A50B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37030" w:rsidP="009E2FBD" w:rsidRDefault="00F37030" w14:paraId="6551247C" w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37030" w:rsidP="00DF4E03" w:rsidRDefault="00F37030" w14:paraId="74F18954" w14:textId="777777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66129" w:rsidP="00DF4F6B" w:rsidRDefault="00066129" w14:paraId="2E19D00B" w14:textId="77777777">
      <w:r>
        <w:separator/>
      </w:r>
    </w:p>
  </w:footnote>
  <w:footnote w:type="continuationSeparator" w:id="0">
    <w:p w:rsidR="00066129" w:rsidP="00DF4F6B" w:rsidRDefault="00066129" w14:paraId="052E0CC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503" w:type="dxa"/>
      <w:jc w:val="center"/>
      <w:tblBorders>
        <w:top w:val="single" w:color="auto" w:sz="6" w:space="0"/>
        <w:left w:val="single" w:color="auto" w:sz="6" w:space="0"/>
        <w:bottom w:val="single" w:color="auto" w:sz="6" w:space="0"/>
        <w:right w:val="single" w:color="auto" w:sz="6" w:space="0"/>
        <w:insideV w:val="single" w:color="auto" w:sz="6" w:space="0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688"/>
      <w:gridCol w:w="2294"/>
      <w:gridCol w:w="4521"/>
    </w:tblGrid>
    <w:tr w:rsidR="00F37030" w14:paraId="0F8ECA1C" w14:textId="77777777">
      <w:trPr>
        <w:cantSplit/>
        <w:jc w:val="center"/>
      </w:trPr>
      <w:tc>
        <w:tcPr>
          <w:tcW w:w="8688" w:type="dxa"/>
          <w:tcBorders>
            <w:top w:val="nil"/>
            <w:left w:val="nil"/>
            <w:bottom w:val="nil"/>
            <w:right w:val="nil"/>
          </w:tcBorders>
        </w:tcPr>
        <w:p w:rsidR="00F37030" w:rsidRDefault="00F37030" w14:paraId="643D2012" w14:textId="77777777">
          <w:pPr>
            <w:pStyle w:val="ISOComments"/>
            <w:spacing w:before="60" w:after="60"/>
            <w:rPr>
              <w:sz w:val="22"/>
            </w:rPr>
          </w:pPr>
          <w:r>
            <w:rPr>
              <w:rStyle w:val="MTEquationSection"/>
              <w:b/>
              <w:bCs/>
              <w:color w:val="auto"/>
              <w:sz w:val="22"/>
              <w:szCs w:val="22"/>
            </w:rPr>
            <w:t>Template for comments</w:t>
          </w:r>
        </w:p>
      </w:tc>
      <w:tc>
        <w:tcPr>
          <w:tcW w:w="2294" w:type="dxa"/>
          <w:tc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</w:tcBorders>
        </w:tcPr>
        <w:p w:rsidRPr="00777AC5" w:rsidR="00F37030" w:rsidRDefault="00F37030" w14:paraId="18044243" w14:textId="14BF1BB4">
          <w:pPr>
            <w:pStyle w:val="ISOChange"/>
            <w:spacing w:before="60" w:after="60"/>
            <w:rPr>
              <w:b/>
              <w:sz w:val="22"/>
            </w:rPr>
          </w:pPr>
          <w:r w:rsidRPr="00777AC5">
            <w:rPr>
              <w:b/>
              <w:sz w:val="22"/>
            </w:rPr>
            <w:t xml:space="preserve">Date: </w:t>
          </w:r>
          <w:r w:rsidR="00377F9D">
            <w:rPr>
              <w:b/>
              <w:sz w:val="22"/>
            </w:rPr>
            <w:t>06/11/2023</w:t>
          </w:r>
        </w:p>
      </w:tc>
      <w:tc>
        <w:tcPr>
          <w:tcW w:w="4521" w:type="dxa"/>
          <w:tc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</w:tcBorders>
        </w:tcPr>
        <w:p w:rsidR="00F37030" w:rsidRDefault="00F37030" w14:paraId="766EB125" w14:textId="77777777">
          <w:pPr>
            <w:pStyle w:val="ISOSecretObservations"/>
            <w:spacing w:before="60" w:after="60"/>
            <w:rPr>
              <w:b/>
              <w:bCs/>
              <w:sz w:val="22"/>
              <w:szCs w:val="20"/>
            </w:rPr>
          </w:pPr>
          <w:r>
            <w:rPr>
              <w:b/>
              <w:bCs/>
              <w:sz w:val="22"/>
            </w:rPr>
            <w:t>Document:</w:t>
          </w:r>
          <w:r>
            <w:rPr>
              <w:b/>
              <w:bCs/>
              <w:sz w:val="22"/>
              <w:szCs w:val="20"/>
            </w:rPr>
            <w:t xml:space="preserve">  </w:t>
          </w:r>
        </w:p>
      </w:tc>
    </w:tr>
  </w:tbl>
  <w:p w:rsidR="00F37030" w:rsidRDefault="00F37030" w14:paraId="73EC5CC6" w14:textId="77777777">
    <w:pPr>
      <w:pStyle w:val="Header"/>
    </w:pPr>
  </w:p>
  <w:p w:rsidR="00F37030" w:rsidRDefault="00F37030" w14:paraId="4DB01882" w14:textId="77777777">
    <w:pPr>
      <w:pStyle w:val="Header"/>
      <w:rPr>
        <w:sz w:val="2"/>
        <w:szCs w:val="2"/>
      </w:rPr>
    </w:pPr>
  </w:p>
  <w:p w:rsidR="00F37030" w:rsidRDefault="00F37030" w14:paraId="77A90160" w14:textId="77777777">
    <w:pPr>
      <w:pStyle w:val="Header"/>
      <w:spacing w:line="14" w:lineRule="exact"/>
      <w:rPr>
        <w:sz w:val="4"/>
        <w:szCs w:val="4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XguKoVqthI3jbP" int2:id="dfNSl112">
      <int2:state int2:value="Rejected" int2:type="AugLoop_Text_Critique"/>
    </int2:textHash>
    <int2:textHash int2:hashCode="KSTTzeEAvyuUYG" int2:id="FuN1oZR2">
      <int2:state int2:value="Rejected" int2:type="AugLoop_Text_Critique"/>
    </int2:textHash>
    <int2:textHash int2:hashCode="NWlbYPWUQGAw3S" int2:id="A02mDRAg">
      <int2:state int2:value="Rejected" int2:type="AugLoop_Text_Critique"/>
    </int2:textHash>
    <int2:textHash int2:hashCode="M+lQXRKULoJZo8" int2:id="TyBNlRTj">
      <int2:state int2:value="Rejected" int2:type="AugLoop_Text_Critique"/>
    </int2:textHash>
    <int2:textHash int2:hashCode="qQYL1VJXEUWb/T" int2:id="7yrJLaBa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34617"/>
    <w:multiLevelType w:val="hybridMultilevel"/>
    <w:tmpl w:val="2C88B5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80BE9EBA">
      <w:start w:val="1"/>
      <w:numFmt w:val="lowerLetter"/>
      <w:lvlText w:val="%2."/>
      <w:lvlJc w:val="left"/>
      <w:pPr>
        <w:ind w:left="1440" w:hanging="360"/>
      </w:pPr>
    </w:lvl>
    <w:lvl w:ilvl="2" w:tplc="D2DAB60A">
      <w:start w:val="1"/>
      <w:numFmt w:val="lowerRoman"/>
      <w:lvlText w:val="%3."/>
      <w:lvlJc w:val="right"/>
      <w:pPr>
        <w:ind w:left="2160" w:hanging="180"/>
      </w:pPr>
    </w:lvl>
    <w:lvl w:ilvl="3" w:tplc="0C2068BC">
      <w:start w:val="1"/>
      <w:numFmt w:val="decimal"/>
      <w:lvlText w:val="%4."/>
      <w:lvlJc w:val="left"/>
      <w:pPr>
        <w:ind w:left="2880" w:hanging="360"/>
      </w:pPr>
    </w:lvl>
    <w:lvl w:ilvl="4" w:tplc="51361F64">
      <w:start w:val="1"/>
      <w:numFmt w:val="lowerLetter"/>
      <w:lvlText w:val="%5."/>
      <w:lvlJc w:val="left"/>
      <w:pPr>
        <w:ind w:left="3600" w:hanging="360"/>
      </w:pPr>
    </w:lvl>
    <w:lvl w:ilvl="5" w:tplc="AD4E2D28">
      <w:start w:val="1"/>
      <w:numFmt w:val="lowerRoman"/>
      <w:lvlText w:val="%6."/>
      <w:lvlJc w:val="right"/>
      <w:pPr>
        <w:ind w:left="4320" w:hanging="180"/>
      </w:pPr>
    </w:lvl>
    <w:lvl w:ilvl="6" w:tplc="C36A6494">
      <w:start w:val="1"/>
      <w:numFmt w:val="decimal"/>
      <w:lvlText w:val="%7."/>
      <w:lvlJc w:val="left"/>
      <w:pPr>
        <w:ind w:left="5040" w:hanging="360"/>
      </w:pPr>
    </w:lvl>
    <w:lvl w:ilvl="7" w:tplc="F970D66E">
      <w:start w:val="1"/>
      <w:numFmt w:val="lowerLetter"/>
      <w:lvlText w:val="%8."/>
      <w:lvlJc w:val="left"/>
      <w:pPr>
        <w:ind w:left="5760" w:hanging="360"/>
      </w:pPr>
    </w:lvl>
    <w:lvl w:ilvl="8" w:tplc="E260094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2C752F"/>
    <w:multiLevelType w:val="multilevel"/>
    <w:tmpl w:val="CB2625E2"/>
    <w:lvl w:ilvl="0">
      <w:start w:val="1"/>
      <w:numFmt w:val="upperRoman"/>
      <w:pStyle w:val="StyleRegHead111pt"/>
      <w:suff w:val="space"/>
      <w:lvlText w:val="%1. "/>
      <w:lvlJc w:val="center"/>
      <w:pPr>
        <w:ind w:left="0" w:firstLine="0"/>
      </w:pPr>
      <w:rPr>
        <w:rFonts w:hint="default"/>
        <w:b/>
        <w:i w:val="0"/>
        <w:sz w:val="22"/>
      </w:rPr>
    </w:lvl>
    <w:lvl w:ilvl="1">
      <w:start w:val="1"/>
      <w:numFmt w:val="upperLetter"/>
      <w:pStyle w:val="RegHead2"/>
      <w:suff w:val="space"/>
      <w:lvlText w:val="%2. "/>
      <w:lvlJc w:val="center"/>
      <w:pPr>
        <w:ind w:left="0" w:firstLine="0"/>
      </w:pPr>
      <w:rPr>
        <w:rFonts w:hint="default"/>
        <w:b/>
        <w:sz w:val="22"/>
        <w:u w:val="none"/>
      </w:rPr>
    </w:lvl>
    <w:lvl w:ilvl="2">
      <w:start w:val="1"/>
      <w:numFmt w:val="decimal"/>
      <w:pStyle w:val="RegHead3"/>
      <w:suff w:val="space"/>
      <w:lvlText w:val="%3. "/>
      <w:lvlJc w:val="center"/>
      <w:pPr>
        <w:ind w:left="0" w:firstLine="0"/>
      </w:pPr>
      <w:rPr>
        <w:rFonts w:hint="default"/>
        <w:b w:val="0"/>
        <w:sz w:val="22"/>
        <w:u w:val="none"/>
      </w:rPr>
    </w:lvl>
    <w:lvl w:ilvl="3">
      <w:start w:val="1"/>
      <w:numFmt w:val="decimal"/>
      <w:lvlRestart w:val="0"/>
      <w:pStyle w:val="RegPara"/>
      <w:lvlText w:val="%4."/>
      <w:lvlJc w:val="left"/>
      <w:pPr>
        <w:tabs>
          <w:tab w:val="num" w:pos="720"/>
        </w:tabs>
        <w:ind w:left="0" w:firstLine="0"/>
      </w:pPr>
      <w:rPr>
        <w:rFonts w:hint="default"/>
        <w:b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hint="default"/>
        <w:b w:val="0"/>
        <w:sz w:val="22"/>
      </w:rPr>
    </w:lvl>
    <w:lvl w:ilvl="5">
      <w:start w:val="1"/>
      <w:numFmt w:val="lowerRoman"/>
      <w:lvlText w:val="(%6)"/>
      <w:lvlJc w:val="right"/>
      <w:pPr>
        <w:tabs>
          <w:tab w:val="num" w:pos="2160"/>
        </w:tabs>
        <w:ind w:left="2160" w:hanging="573"/>
      </w:pPr>
      <w:rPr>
        <w:rFonts w:hint="default"/>
      </w:rPr>
    </w:lvl>
    <w:lvl w:ilvl="6">
      <w:start w:val="1"/>
      <w:numFmt w:val="lowerLetter"/>
      <w:lvlText w:val=""/>
      <w:lvlJc w:val="left"/>
      <w:pPr>
        <w:tabs>
          <w:tab w:val="num" w:pos="2880"/>
        </w:tabs>
        <w:ind w:left="2880" w:hanging="720"/>
      </w:pPr>
      <w:rPr>
        <w:rFonts w:hint="default" w:ascii="Symbol" w:hAnsi="Symbol"/>
      </w:rPr>
    </w:lvl>
    <w:lvl w:ilvl="7">
      <w:start w:val="1"/>
      <w:numFmt w:val="none"/>
      <w:lvlText w:val="[%4.%8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8">
      <w:start w:val="1"/>
      <w:numFmt w:val="none"/>
      <w:lvlText w:val="[(%5)%9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301229697">
    <w:abstractNumId w:val="1"/>
  </w:num>
  <w:num w:numId="2" w16cid:durableId="114631350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45"/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851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974ISO" w:val="-1"/>
  </w:docVars>
  <w:rsids>
    <w:rsidRoot w:val="004248BD"/>
    <w:rsid w:val="00044598"/>
    <w:rsid w:val="00066129"/>
    <w:rsid w:val="000B4A98"/>
    <w:rsid w:val="00167618"/>
    <w:rsid w:val="001D0F91"/>
    <w:rsid w:val="001E3876"/>
    <w:rsid w:val="002253D9"/>
    <w:rsid w:val="002567BC"/>
    <w:rsid w:val="002F135C"/>
    <w:rsid w:val="00366FD7"/>
    <w:rsid w:val="00377F9D"/>
    <w:rsid w:val="003A0987"/>
    <w:rsid w:val="00405FB3"/>
    <w:rsid w:val="004248BD"/>
    <w:rsid w:val="00450EEA"/>
    <w:rsid w:val="00466D82"/>
    <w:rsid w:val="00472C3C"/>
    <w:rsid w:val="004D6E6D"/>
    <w:rsid w:val="00520C5F"/>
    <w:rsid w:val="005242C9"/>
    <w:rsid w:val="00570667"/>
    <w:rsid w:val="00596EED"/>
    <w:rsid w:val="005A256D"/>
    <w:rsid w:val="005B1074"/>
    <w:rsid w:val="005E00BA"/>
    <w:rsid w:val="00674B67"/>
    <w:rsid w:val="006B7520"/>
    <w:rsid w:val="006D0849"/>
    <w:rsid w:val="006F32C1"/>
    <w:rsid w:val="00744520"/>
    <w:rsid w:val="007513DD"/>
    <w:rsid w:val="00777AC5"/>
    <w:rsid w:val="007D6248"/>
    <w:rsid w:val="00841D26"/>
    <w:rsid w:val="00863150"/>
    <w:rsid w:val="008A3AA6"/>
    <w:rsid w:val="009177A1"/>
    <w:rsid w:val="00981D31"/>
    <w:rsid w:val="009D0F11"/>
    <w:rsid w:val="009E2FBD"/>
    <w:rsid w:val="009F61CD"/>
    <w:rsid w:val="00A13B92"/>
    <w:rsid w:val="00B3792D"/>
    <w:rsid w:val="00B855C2"/>
    <w:rsid w:val="00C33E85"/>
    <w:rsid w:val="00C408D1"/>
    <w:rsid w:val="00C46361"/>
    <w:rsid w:val="00C53EF6"/>
    <w:rsid w:val="00C630BD"/>
    <w:rsid w:val="00CC0EB7"/>
    <w:rsid w:val="00D131BD"/>
    <w:rsid w:val="00D36C4F"/>
    <w:rsid w:val="00D6268F"/>
    <w:rsid w:val="00D9565F"/>
    <w:rsid w:val="00DE6C09"/>
    <w:rsid w:val="00DF4E03"/>
    <w:rsid w:val="00DF4F6B"/>
    <w:rsid w:val="00E60C4A"/>
    <w:rsid w:val="00E8172F"/>
    <w:rsid w:val="00E914D0"/>
    <w:rsid w:val="00EE5FD1"/>
    <w:rsid w:val="00F27817"/>
    <w:rsid w:val="00F37030"/>
    <w:rsid w:val="00F4772C"/>
    <w:rsid w:val="00F65050"/>
    <w:rsid w:val="0828B677"/>
    <w:rsid w:val="1786EF2A"/>
    <w:rsid w:val="399A7388"/>
    <w:rsid w:val="3AD2E61E"/>
    <w:rsid w:val="456E604F"/>
    <w:rsid w:val="5659FD3B"/>
    <w:rsid w:val="5D7DDD7A"/>
    <w:rsid w:val="6460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14B8A1"/>
  <w15:chartTrackingRefBased/>
  <w15:docId w15:val="{EED8BE88-5E43-4909-9CE6-65EDB482506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jc w:val="both"/>
    </w:pPr>
    <w:rPr>
      <w:rFonts w:ascii="Arial" w:hAnsi="Arial" w:cs="Arial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before="120" w:after="200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1"/>
    <w:next w:val="Normal"/>
    <w:qFormat/>
    <w:pPr>
      <w:spacing w:before="0"/>
      <w:ind w:left="567" w:hanging="567"/>
      <w:outlineLvl w:val="1"/>
    </w:pPr>
    <w:rPr>
      <w:sz w:val="22"/>
      <w:szCs w:val="22"/>
    </w:rPr>
  </w:style>
  <w:style w:type="paragraph" w:styleId="Heading3">
    <w:name w:val="heading 3"/>
    <w:basedOn w:val="Heading2"/>
    <w:next w:val="Normal"/>
    <w:qFormat/>
    <w:pPr>
      <w:outlineLvl w:val="2"/>
    </w:pPr>
    <w:rPr>
      <w:b w:val="0"/>
      <w:bCs w:val="0"/>
    </w:rPr>
  </w:style>
  <w:style w:type="paragraph" w:styleId="Heading4">
    <w:name w:val="heading 4"/>
    <w:basedOn w:val="Heading3"/>
    <w:next w:val="Normal"/>
    <w:qFormat/>
    <w:pPr>
      <w:outlineLvl w:val="3"/>
    </w:p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Footer"/>
  </w:style>
  <w:style w:type="paragraph" w:styleId="Footer">
    <w:name w:val="footer"/>
    <w:basedOn w:val="Normal"/>
    <w:pPr>
      <w:tabs>
        <w:tab w:val="center" w:pos="4820"/>
        <w:tab w:val="right" w:pos="9639"/>
      </w:tabs>
    </w:pPr>
  </w:style>
  <w:style w:type="paragraph" w:styleId="ISOMB" w:customStyle="1">
    <w:name w:val="ISO_MB"/>
    <w:basedOn w:val="Normal"/>
    <w:pPr>
      <w:spacing w:before="210" w:line="210" w:lineRule="exact"/>
      <w:jc w:val="left"/>
    </w:pPr>
    <w:rPr>
      <w:sz w:val="18"/>
      <w:szCs w:val="18"/>
    </w:rPr>
  </w:style>
  <w:style w:type="paragraph" w:styleId="ISOClause" w:customStyle="1">
    <w:name w:val="ISO_Clause"/>
    <w:basedOn w:val="Normal"/>
    <w:pPr>
      <w:spacing w:before="210" w:line="210" w:lineRule="exact"/>
      <w:jc w:val="left"/>
    </w:pPr>
    <w:rPr>
      <w:sz w:val="18"/>
      <w:szCs w:val="18"/>
    </w:rPr>
  </w:style>
  <w:style w:type="paragraph" w:styleId="ISOParagraph" w:customStyle="1">
    <w:name w:val="ISO_Paragraph"/>
    <w:basedOn w:val="Normal"/>
    <w:pPr>
      <w:spacing w:before="210" w:line="210" w:lineRule="exact"/>
      <w:jc w:val="left"/>
    </w:pPr>
    <w:rPr>
      <w:sz w:val="18"/>
      <w:szCs w:val="18"/>
    </w:rPr>
  </w:style>
  <w:style w:type="character" w:styleId="PageNumber">
    <w:name w:val="page number"/>
    <w:basedOn w:val="DefaultParagraphFont"/>
    <w:rPr>
      <w:sz w:val="20"/>
      <w:szCs w:val="20"/>
    </w:rPr>
  </w:style>
  <w:style w:type="paragraph" w:styleId="ISOCommType" w:customStyle="1">
    <w:name w:val="ISO_Comm_Type"/>
    <w:basedOn w:val="Normal"/>
    <w:pPr>
      <w:spacing w:before="210" w:line="210" w:lineRule="exact"/>
      <w:jc w:val="left"/>
    </w:pPr>
    <w:rPr>
      <w:sz w:val="18"/>
      <w:szCs w:val="18"/>
    </w:rPr>
  </w:style>
  <w:style w:type="paragraph" w:styleId="ISOComments" w:customStyle="1">
    <w:name w:val="ISO_Comments"/>
    <w:basedOn w:val="Normal"/>
    <w:pPr>
      <w:spacing w:before="210" w:line="210" w:lineRule="exact"/>
      <w:jc w:val="left"/>
    </w:pPr>
    <w:rPr>
      <w:sz w:val="18"/>
      <w:szCs w:val="18"/>
    </w:rPr>
  </w:style>
  <w:style w:type="paragraph" w:styleId="ISOChange" w:customStyle="1">
    <w:name w:val="ISO_Change"/>
    <w:basedOn w:val="Normal"/>
    <w:pPr>
      <w:spacing w:before="210" w:line="210" w:lineRule="exact"/>
      <w:jc w:val="left"/>
    </w:pPr>
    <w:rPr>
      <w:sz w:val="18"/>
      <w:szCs w:val="18"/>
    </w:rPr>
  </w:style>
  <w:style w:type="paragraph" w:styleId="ISOSecretObservations" w:customStyle="1">
    <w:name w:val="ISO_Secret_Observations"/>
    <w:basedOn w:val="Normal"/>
    <w:pPr>
      <w:spacing w:before="210" w:line="210" w:lineRule="exact"/>
      <w:jc w:val="left"/>
    </w:pPr>
    <w:rPr>
      <w:sz w:val="18"/>
      <w:szCs w:val="18"/>
    </w:rPr>
  </w:style>
  <w:style w:type="character" w:styleId="MTEquationSection" w:customStyle="1">
    <w:name w:val="MTEquationSection"/>
    <w:basedOn w:val="DefaultParagraphFont"/>
    <w:rPr>
      <w:color w:val="FF0000"/>
      <w:sz w:val="16"/>
      <w:szCs w:val="16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styleId="mtequationsection0" w:customStyle="1">
    <w:name w:val="mtequationsection"/>
    <w:basedOn w:val="DefaultParagraphFont"/>
  </w:style>
  <w:style w:type="paragraph" w:styleId="RegHead2" w:customStyle="1">
    <w:name w:val="RegHead2"/>
    <w:basedOn w:val="Normal"/>
    <w:next w:val="Normal"/>
    <w:rsid w:val="005B1074"/>
    <w:pPr>
      <w:keepNext/>
      <w:numPr>
        <w:ilvl w:val="1"/>
        <w:numId w:val="1"/>
      </w:numPr>
      <w:spacing w:before="180"/>
      <w:jc w:val="center"/>
    </w:pPr>
    <w:rPr>
      <w:rFonts w:ascii="Times New Roman" w:hAnsi="Times New Roman" w:cs="Times New Roman"/>
      <w:b/>
      <w:szCs w:val="20"/>
    </w:rPr>
  </w:style>
  <w:style w:type="paragraph" w:styleId="RegHead3" w:customStyle="1">
    <w:name w:val="RegHead3"/>
    <w:basedOn w:val="Normal"/>
    <w:next w:val="Normal"/>
    <w:rsid w:val="005B1074"/>
    <w:pPr>
      <w:numPr>
        <w:ilvl w:val="2"/>
        <w:numId w:val="1"/>
      </w:numPr>
      <w:spacing w:before="180"/>
      <w:jc w:val="center"/>
    </w:pPr>
    <w:rPr>
      <w:rFonts w:ascii="Times New Roman" w:hAnsi="Times New Roman" w:cs="Times New Roman"/>
      <w:szCs w:val="20"/>
      <w:u w:val="single"/>
    </w:rPr>
  </w:style>
  <w:style w:type="paragraph" w:styleId="RegPara" w:customStyle="1">
    <w:name w:val="RegPara"/>
    <w:basedOn w:val="Normal"/>
    <w:rsid w:val="005B1074"/>
    <w:pPr>
      <w:numPr>
        <w:ilvl w:val="3"/>
        <w:numId w:val="1"/>
      </w:numPr>
      <w:spacing w:before="180"/>
      <w:jc w:val="left"/>
    </w:pPr>
    <w:rPr>
      <w:rFonts w:ascii="Times New Roman" w:hAnsi="Times New Roman" w:cs="Times New Roman"/>
      <w:szCs w:val="20"/>
      <w:lang w:eastAsia="de-DE"/>
    </w:rPr>
  </w:style>
  <w:style w:type="paragraph" w:styleId="StyleRegHead111pt" w:customStyle="1">
    <w:name w:val="Style RegHead1 + 11 pt"/>
    <w:basedOn w:val="Normal"/>
    <w:rsid w:val="005B1074"/>
    <w:pPr>
      <w:keepNext/>
      <w:numPr>
        <w:numId w:val="1"/>
      </w:numPr>
      <w:spacing w:before="180"/>
      <w:jc w:val="center"/>
    </w:pPr>
    <w:rPr>
      <w:rFonts w:ascii="Times New Roman Bold" w:hAnsi="Times New Roman Bold" w:cs="Times New Roman Bold"/>
      <w:b/>
    </w:rPr>
  </w:style>
  <w:style w:type="paragraph" w:styleId="ListParagraph">
    <w:name w:val="List Paragraph"/>
    <w:basedOn w:val="Normal"/>
    <w:uiPriority w:val="34"/>
    <w:qFormat/>
    <w:rsid w:val="00377F9D"/>
    <w:pPr>
      <w:ind w:left="720"/>
      <w:contextualSpacing/>
      <w:jc w:val="left"/>
    </w:pPr>
    <w:rPr>
      <w:rFonts w:asciiTheme="minorHAnsi" w:hAnsiTheme="minorHAnsi" w:eastAsiaTheme="minorHAnsi" w:cstheme="minorBidi"/>
      <w:kern w:val="2"/>
      <w:sz w:val="24"/>
      <w:szCs w:val="24"/>
      <w:lang w:val="en-IN"/>
      <w14:ligatures w14:val="standardContextual"/>
    </w:rPr>
  </w:style>
  <w:style w:type="character" w:styleId="Hyperlink">
    <w:name w:val="Hyperlink"/>
    <w:basedOn w:val="DefaultParagraphFont"/>
    <w:rsid w:val="00377F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7F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microsoft.com/office/2020/10/relationships/intelligence" Target="intelligence2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mailto:arnaud.dore@imperativeinc.com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90901a-2cf4-4e57-8254-31690ce0fd32" xsi:nil="true"/>
    <lcf76f155ced4ddcb4097134ff3c332f xmlns="967b840f-2104-4f32-b4c4-3204eae2e76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29F4D6CFD39C4BAF5B1160474AC173" ma:contentTypeVersion="17" ma:contentTypeDescription="Create a new document." ma:contentTypeScope="" ma:versionID="ae483fa42497c9cbb91725408ac4d3eb">
  <xsd:schema xmlns:xsd="http://www.w3.org/2001/XMLSchema" xmlns:xs="http://www.w3.org/2001/XMLSchema" xmlns:p="http://schemas.microsoft.com/office/2006/metadata/properties" xmlns:ns2="967b840f-2104-4f32-b4c4-3204eae2e762" xmlns:ns3="a690901a-2cf4-4e57-8254-31690ce0fd32" targetNamespace="http://schemas.microsoft.com/office/2006/metadata/properties" ma:root="true" ma:fieldsID="8213b5d22544549e2d0fd68988369656" ns2:_="" ns3:_="">
    <xsd:import namespace="967b840f-2104-4f32-b4c4-3204eae2e762"/>
    <xsd:import namespace="a690901a-2cf4-4e57-8254-31690ce0fd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7b840f-2104-4f32-b4c4-3204eae2e7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13e9069-9179-4f13-9423-bf9422695e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0901a-2cf4-4e57-8254-31690ce0fd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7d91b80-e6cc-414a-848f-4aa290e7d4fa}" ma:internalName="TaxCatchAll" ma:showField="CatchAllData" ma:web="a690901a-2cf4-4e57-8254-31690ce0fd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99CDAC-AD2E-41D4-9D74-51CAC11DFC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6BB2CA-589C-4437-A969-1BF9BFF8EF63}">
  <ds:schemaRefs>
    <ds:schemaRef ds:uri="http://schemas.microsoft.com/office/2006/metadata/properties"/>
    <ds:schemaRef ds:uri="http://schemas.microsoft.com/office/infopath/2007/PartnerControls"/>
    <ds:schemaRef ds:uri="a690901a-2cf4-4e57-8254-31690ce0fd32"/>
    <ds:schemaRef ds:uri="967b840f-2104-4f32-b4c4-3204eae2e762"/>
  </ds:schemaRefs>
</ds:datastoreItem>
</file>

<file path=customXml/itemProps3.xml><?xml version="1.0" encoding="utf-8"?>
<ds:datastoreItem xmlns:ds="http://schemas.openxmlformats.org/officeDocument/2006/customXml" ds:itemID="{65AFCB16-D3C6-46A1-AEE1-D7D841CEC3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7b840f-2104-4f32-b4c4-3204eae2e762"/>
    <ds:schemaRef ds:uri="a690901a-2cf4-4e57-8254-31690ce0fd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ISO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CommentsOn</dc:title>
  <dc:subject/>
  <dc:creator>dow</dc:creator>
  <keywords/>
  <dc:description>FORM (ISO)</dc:description>
  <lastModifiedBy>Arnaud Dore</lastModifiedBy>
  <revision>24</revision>
  <lastPrinted>2001-10-25T12:04:00.0000000Z</lastPrinted>
  <dcterms:created xsi:type="dcterms:W3CDTF">2023-10-13T16:07:00.0000000Z</dcterms:created>
  <dcterms:modified xsi:type="dcterms:W3CDTF">2023-11-06T11:01:07.1089937Z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  <property fmtid="{D5CDD505-2E9C-101B-9397-08002B2CF9AE}" pid="3" name="ContentTypeId">
    <vt:lpwstr>0x010100AC1080CB3F0A334A8C0952354BCA8564007BC3E68EB416CC4AAA2F6028BACC239E</vt:lpwstr>
  </property>
  <property fmtid="{D5CDD505-2E9C-101B-9397-08002B2CF9AE}" pid="4" name="MediaServiceImageTags">
    <vt:lpwstr/>
  </property>
</Properties>
</file>