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4"/>
        <w:gridCol w:w="4078"/>
      </w:tblGrid>
      <w:tr w:rsidR="000E26CE" w:rsidTr="000E26CE">
        <w:tc>
          <w:tcPr>
            <w:tcW w:w="5164" w:type="dxa"/>
          </w:tcPr>
          <w:p w:rsidR="000E26CE" w:rsidRDefault="000E26CE" w:rsidP="000E26CE">
            <w:pPr>
              <w:jc w:val="both"/>
            </w:pPr>
            <w:r>
              <w:t>Refer Draft Glossary of CDM terms v12.0</w:t>
            </w:r>
          </w:p>
          <w:p w:rsidR="000E26CE" w:rsidRPr="000E26CE" w:rsidRDefault="000E26CE" w:rsidP="000E26CE">
            <w:pPr>
              <w:jc w:val="both"/>
            </w:pPr>
            <w:r>
              <w:t>CDM-EB110-AA-A04</w:t>
            </w:r>
            <w:r>
              <w:t xml:space="preserve"> p25 of 27</w:t>
            </w:r>
          </w:p>
        </w:tc>
        <w:tc>
          <w:tcPr>
            <w:tcW w:w="4078" w:type="dxa"/>
          </w:tcPr>
          <w:p w:rsidR="000E26CE" w:rsidRDefault="000E26CE" w:rsidP="000810B4">
            <w:r>
              <w:t>10</w:t>
            </w:r>
            <w:r w:rsidRPr="000E26CE">
              <w:rPr>
                <w:vertAlign w:val="superscript"/>
              </w:rPr>
              <w:t>th</w:t>
            </w:r>
            <w:r>
              <w:t xml:space="preserve"> May 2021:</w:t>
            </w:r>
          </w:p>
          <w:p w:rsidR="000E26CE" w:rsidRDefault="000E26CE" w:rsidP="000810B4">
            <w:bookmarkStart w:id="0" w:name="_GoBack"/>
            <w:bookmarkEnd w:id="0"/>
            <w:r>
              <w:t xml:space="preserve">R. </w:t>
            </w:r>
            <w:proofErr w:type="spellStart"/>
            <w:r>
              <w:t>Vijayaraghavan</w:t>
            </w:r>
            <w:proofErr w:type="spellEnd"/>
            <w:r>
              <w:t xml:space="preserve"> comment </w:t>
            </w:r>
          </w:p>
          <w:p w:rsidR="000E26CE" w:rsidRPr="000E26CE" w:rsidRDefault="000E26CE" w:rsidP="000E26CE">
            <w:r>
              <w:t>EPIC DoE (E-0062)</w:t>
            </w:r>
          </w:p>
        </w:tc>
      </w:tr>
      <w:tr w:rsidR="000E26CE" w:rsidTr="000E26CE">
        <w:tc>
          <w:tcPr>
            <w:tcW w:w="5164" w:type="dxa"/>
          </w:tcPr>
          <w:p w:rsidR="000E26CE" w:rsidRPr="000E26CE" w:rsidRDefault="000E26CE" w:rsidP="000E26CE">
            <w:pPr>
              <w:jc w:val="both"/>
            </w:pPr>
            <w:r w:rsidRPr="000E26CE">
              <w:t>Technology/Measure For a CDM project activity (non</w:t>
            </w:r>
          </w:p>
          <w:p w:rsidR="000E26CE" w:rsidRDefault="000E26CE" w:rsidP="000E26CE">
            <w:pPr>
              <w:jc w:val="both"/>
            </w:pPr>
            <w:r w:rsidRPr="000E26CE">
              <w:t xml:space="preserve">A/R) or </w:t>
            </w:r>
            <w:proofErr w:type="spellStart"/>
            <w:r w:rsidRPr="000E26CE">
              <w:t>PoA</w:t>
            </w:r>
            <w:proofErr w:type="spellEnd"/>
            <w:r w:rsidRPr="000E26CE">
              <w:t xml:space="preserve"> (non</w:t>
            </w:r>
            <w:r>
              <w:t xml:space="preserve"> </w:t>
            </w:r>
            <w:r w:rsidRPr="000E26CE">
              <w:t xml:space="preserve">A/R), a measure is a broad class of GHG emission reduction activities possessing common features, for example, </w:t>
            </w:r>
          </w:p>
          <w:p w:rsidR="000E26CE" w:rsidRDefault="000E26CE" w:rsidP="000E26CE">
            <w:pPr>
              <w:jc w:val="both"/>
            </w:pPr>
            <w:r>
              <w:t>Measure a)</w:t>
            </w:r>
            <w:r w:rsidRPr="000E26CE">
              <w:t xml:space="preserve">fuel and feedstock switch, </w:t>
            </w:r>
          </w:p>
          <w:p w:rsidR="000E26CE" w:rsidRDefault="000E26CE" w:rsidP="000E26CE">
            <w:pPr>
              <w:jc w:val="both"/>
            </w:pPr>
            <w:r>
              <w:t>Measure b)</w:t>
            </w:r>
            <w:r w:rsidRPr="000E26CE">
              <w:t>switch of technology with or without change of energy source (including energy</w:t>
            </w:r>
            <w:r>
              <w:t xml:space="preserve"> </w:t>
            </w:r>
            <w:r w:rsidRPr="000E26CE">
              <w:t xml:space="preserve">efficiency improvement), </w:t>
            </w:r>
          </w:p>
          <w:p w:rsidR="000E26CE" w:rsidRDefault="000E26CE" w:rsidP="000E26CE">
            <w:pPr>
              <w:jc w:val="both"/>
            </w:pPr>
            <w:r>
              <w:t>Measure c)</w:t>
            </w:r>
            <w:r w:rsidRPr="000E26CE">
              <w:t xml:space="preserve">methane destruction, and </w:t>
            </w:r>
          </w:p>
          <w:p w:rsidR="000E26CE" w:rsidRDefault="000E26CE" w:rsidP="000E26CE">
            <w:pPr>
              <w:jc w:val="both"/>
            </w:pPr>
            <w:r>
              <w:t>Measure d</w:t>
            </w:r>
            <w:proofErr w:type="gramStart"/>
            <w:r>
              <w:t>)</w:t>
            </w:r>
            <w:r w:rsidRPr="000E26CE">
              <w:t>methane</w:t>
            </w:r>
            <w:proofErr w:type="gramEnd"/>
            <w:r w:rsidRPr="000E26CE">
              <w:t xml:space="preserve"> formation avoidance. </w:t>
            </w:r>
          </w:p>
          <w:p w:rsidR="000E26CE" w:rsidRDefault="000E26CE" w:rsidP="000E26CE">
            <w:pPr>
              <w:jc w:val="both"/>
            </w:pPr>
          </w:p>
          <w:p w:rsidR="000E26CE" w:rsidRDefault="000E26CE" w:rsidP="000E26CE">
            <w:pPr>
              <w:jc w:val="both"/>
            </w:pPr>
            <w:r w:rsidRPr="000E26CE">
              <w:t xml:space="preserve">Two different activities can be considered to be using the same measure if they undertake the same course of action and result in the same kind of effect. </w:t>
            </w:r>
          </w:p>
          <w:p w:rsidR="000E26CE" w:rsidRDefault="000E26CE" w:rsidP="000E26CE">
            <w:pPr>
              <w:jc w:val="both"/>
            </w:pPr>
          </w:p>
          <w:p w:rsidR="000E26CE" w:rsidRDefault="000E26CE" w:rsidP="000E26CE">
            <w:pPr>
              <w:jc w:val="both"/>
            </w:pPr>
            <w:r w:rsidRPr="000E26CE">
              <w:t>Two different activities can be considered to be applying the same technology if they provide the same kind of output and use the same kind of equipment and conversion process</w:t>
            </w:r>
          </w:p>
        </w:tc>
        <w:tc>
          <w:tcPr>
            <w:tcW w:w="4078" w:type="dxa"/>
          </w:tcPr>
          <w:p w:rsidR="000E26CE" w:rsidRDefault="000E26CE" w:rsidP="000810B4">
            <w:r>
              <w:t>Activity 1: Coal based thermal power plant</w:t>
            </w:r>
          </w:p>
          <w:p w:rsidR="000E26CE" w:rsidRDefault="000E26CE" w:rsidP="000810B4">
            <w:r>
              <w:t xml:space="preserve">Activity 2: Hydro power plant </w:t>
            </w:r>
          </w:p>
          <w:p w:rsidR="000E26CE" w:rsidRDefault="000E26CE" w:rsidP="000810B4"/>
          <w:p w:rsidR="000E26CE" w:rsidRDefault="000E26CE" w:rsidP="000E26CE">
            <w:r>
              <w:t>Can these activities be considered to be using the same measure or not?</w:t>
            </w:r>
          </w:p>
          <w:p w:rsidR="000E26CE" w:rsidRDefault="000E26CE" w:rsidP="000E26CE"/>
          <w:p w:rsidR="000E26CE" w:rsidRDefault="000E26CE" w:rsidP="000E26CE">
            <w:r>
              <w:t>If not, under which measure coal based thermal power plant fits in?</w:t>
            </w:r>
          </w:p>
          <w:p w:rsidR="000E26CE" w:rsidRDefault="000E26CE" w:rsidP="000E26CE"/>
          <w:p w:rsidR="000E26CE" w:rsidRDefault="000E26CE" w:rsidP="000E26CE">
            <w:r>
              <w:t>If you see, coal based power plant does not fit in measure ‘a’ or measure ‘c’ or measure ‘d’</w:t>
            </w:r>
          </w:p>
          <w:p w:rsidR="000E26CE" w:rsidRDefault="000E26CE" w:rsidP="000E26CE"/>
          <w:p w:rsidR="000E26CE" w:rsidRPr="000E26CE" w:rsidRDefault="000E26CE" w:rsidP="000E26CE"/>
        </w:tc>
      </w:tr>
    </w:tbl>
    <w:p w:rsidR="00030FDC" w:rsidRDefault="00030FDC" w:rsidP="000E26CE"/>
    <w:sectPr w:rsidR="00030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97"/>
    <w:rsid w:val="00030FDC"/>
    <w:rsid w:val="000E26CE"/>
    <w:rsid w:val="00433589"/>
    <w:rsid w:val="0048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abckm</dc:creator>
  <cp:keywords/>
  <dc:description/>
  <cp:lastModifiedBy>abckm</cp:lastModifiedBy>
  <cp:revision>2</cp:revision>
  <dcterms:created xsi:type="dcterms:W3CDTF">2021-05-10T06:57:00Z</dcterms:created>
  <dcterms:modified xsi:type="dcterms:W3CDTF">2021-05-10T07:07:00Z</dcterms:modified>
</cp:coreProperties>
</file>